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0D0AF" w14:textId="77777777" w:rsidR="00051440" w:rsidRDefault="00051440" w:rsidP="00051440">
      <w:pPr>
        <w:rPr>
          <w:rFonts w:ascii="Times New Roman" w:hAnsi="Times New Roman" w:cs="Times New Roman"/>
          <w:b/>
          <w:bCs/>
        </w:rPr>
      </w:pPr>
      <w:r>
        <w:rPr>
          <w:rFonts w:ascii="Times New Roman" w:hAnsi="Times New Roman" w:cs="Times New Roman"/>
          <w:b/>
          <w:bCs/>
        </w:rPr>
        <w:t>General Faculty Report (Fall 2025)</w:t>
      </w:r>
    </w:p>
    <w:p w14:paraId="68252ABE" w14:textId="0C0A8A85" w:rsidR="00E26464" w:rsidRPr="00011EDD" w:rsidRDefault="00E26464" w:rsidP="00051440">
      <w:pPr>
        <w:rPr>
          <w:rFonts w:ascii="Times New Roman" w:hAnsi="Times New Roman" w:cs="Times New Roman"/>
          <w:b/>
          <w:bCs/>
        </w:rPr>
      </w:pPr>
      <w:r w:rsidRPr="00011EDD">
        <w:rPr>
          <w:rFonts w:ascii="Times New Roman" w:hAnsi="Times New Roman" w:cs="Times New Roman"/>
          <w:b/>
          <w:bCs/>
        </w:rPr>
        <w:t>Appendix</w:t>
      </w:r>
    </w:p>
    <w:p w14:paraId="4207FB94" w14:textId="13055389" w:rsidR="00E26464" w:rsidRPr="00011EDD" w:rsidRDefault="00011EDD" w:rsidP="00051440">
      <w:pPr>
        <w:jc w:val="center"/>
        <w:rPr>
          <w:rFonts w:ascii="Times New Roman" w:hAnsi="Times New Roman" w:cs="Times New Roman"/>
          <w:b/>
          <w:bCs/>
        </w:rPr>
      </w:pPr>
      <w:r w:rsidRPr="00011EDD">
        <w:rPr>
          <w:rFonts w:ascii="Times New Roman" w:hAnsi="Times New Roman" w:cs="Times New Roman"/>
          <w:b/>
          <w:bCs/>
        </w:rPr>
        <w:t>OFFICE OF UNDERGRADUATE ADVISEMENT</w:t>
      </w:r>
    </w:p>
    <w:p w14:paraId="2EFB4116" w14:textId="77777777" w:rsidR="00011EDD" w:rsidRPr="00011EDD" w:rsidRDefault="00011EDD" w:rsidP="00011EDD">
      <w:pPr>
        <w:jc w:val="center"/>
        <w:rPr>
          <w:rFonts w:ascii="Times New Roman" w:hAnsi="Times New Roman" w:cs="Times New Roman"/>
          <w:b/>
          <w:bCs/>
        </w:rPr>
      </w:pPr>
    </w:p>
    <w:p w14:paraId="3FDC226D" w14:textId="2AC29F4E" w:rsidR="00E26464" w:rsidRPr="00011EDD" w:rsidRDefault="00E26464">
      <w:pPr>
        <w:rPr>
          <w:rFonts w:ascii="Times New Roman" w:hAnsi="Times New Roman" w:cs="Times New Roman"/>
          <w:b/>
          <w:bCs/>
          <w:u w:val="single"/>
        </w:rPr>
      </w:pPr>
      <w:r w:rsidRPr="00011EDD">
        <w:rPr>
          <w:rFonts w:ascii="Times New Roman" w:hAnsi="Times New Roman" w:cs="Times New Roman"/>
          <w:b/>
          <w:bCs/>
          <w:u w:val="single"/>
        </w:rPr>
        <w:t xml:space="preserve">New </w:t>
      </w:r>
      <w:r w:rsidR="00425DF6">
        <w:rPr>
          <w:rFonts w:ascii="Times New Roman" w:hAnsi="Times New Roman" w:cs="Times New Roman"/>
          <w:b/>
          <w:bCs/>
          <w:u w:val="single"/>
        </w:rPr>
        <w:t xml:space="preserve">Transfer </w:t>
      </w:r>
      <w:r w:rsidRPr="00011EDD">
        <w:rPr>
          <w:rFonts w:ascii="Times New Roman" w:hAnsi="Times New Roman" w:cs="Times New Roman"/>
          <w:b/>
          <w:bCs/>
          <w:u w:val="single"/>
        </w:rPr>
        <w:t xml:space="preserve">Student Advisement, Onboarding and Registration </w:t>
      </w:r>
    </w:p>
    <w:p w14:paraId="16503230" w14:textId="77777777" w:rsidR="008C5819" w:rsidRPr="00051440" w:rsidRDefault="008C5819" w:rsidP="00051440">
      <w:pPr>
        <w:pStyle w:val="NoSpacing"/>
        <w:rPr>
          <w:rFonts w:ascii="Times New Roman" w:hAnsi="Times New Roman" w:cs="Times New Roman"/>
        </w:rPr>
      </w:pPr>
      <w:r w:rsidRPr="00051440">
        <w:rPr>
          <w:rFonts w:ascii="Times New Roman" w:hAnsi="Times New Roman" w:cs="Times New Roman"/>
        </w:rPr>
        <w:t>Goal: Maximize Students’ Potential to Succeed</w:t>
      </w:r>
    </w:p>
    <w:p w14:paraId="0B0BBC5F" w14:textId="72AED7E0" w:rsidR="00051440" w:rsidRDefault="008C5819" w:rsidP="00051440">
      <w:pPr>
        <w:pStyle w:val="NoSpacing"/>
      </w:pPr>
      <w:r w:rsidRPr="00051440">
        <w:rPr>
          <w:rFonts w:ascii="Times New Roman" w:hAnsi="Times New Roman" w:cs="Times New Roman"/>
        </w:rPr>
        <w:t>Key Initiatives: Optimize student success infrastructure through integrated, streamlined advising.</w:t>
      </w:r>
    </w:p>
    <w:p w14:paraId="23AB01E2" w14:textId="2E18DE0F" w:rsidR="00E26464" w:rsidRPr="00E26464" w:rsidRDefault="00E26464" w:rsidP="00051440">
      <w:pPr>
        <w:pStyle w:val="NormalWeb"/>
        <w:rPr>
          <w:color w:val="000000"/>
        </w:rPr>
      </w:pPr>
      <w:r w:rsidRPr="00E26464">
        <w:t xml:space="preserve">The Office of Undergraduate </w:t>
      </w:r>
      <w:r w:rsidR="008C5819" w:rsidRPr="00011EDD">
        <w:t>Advisement in</w:t>
      </w:r>
      <w:r w:rsidRPr="00011EDD">
        <w:t xml:space="preserve"> collaboration with the Navigate App Administrator </w:t>
      </w:r>
      <w:r w:rsidRPr="00E26464">
        <w:t xml:space="preserve">successfully advocated for a </w:t>
      </w:r>
      <w:r w:rsidRPr="00E26464">
        <w:rPr>
          <w:b/>
          <w:bCs/>
        </w:rPr>
        <w:t xml:space="preserve">new </w:t>
      </w:r>
      <w:r w:rsidRPr="00E26464">
        <w:t>process allowing incoming transfer students to be cleared for course registration immediately upon completion of their transfer credit evaluation and posted math placement. This change produced three key outcomes. First, students gained earlier access to registration, significantly improving their ability to secure required courses. By June 4, 2025, </w:t>
      </w:r>
      <w:r w:rsidRPr="00E26464">
        <w:rPr>
          <w:b/>
          <w:bCs/>
        </w:rPr>
        <w:t>500 new transfer students</w:t>
      </w:r>
      <w:r w:rsidRPr="00E26464">
        <w:t> had registered for Fall 2025, representing a </w:t>
      </w:r>
      <w:r w:rsidRPr="00E26464">
        <w:rPr>
          <w:b/>
          <w:bCs/>
        </w:rPr>
        <w:t>60% increase</w:t>
      </w:r>
      <w:r w:rsidRPr="00E26464">
        <w:t> compared to </w:t>
      </w:r>
      <w:r w:rsidRPr="00E26464">
        <w:rPr>
          <w:b/>
          <w:bCs/>
        </w:rPr>
        <w:t>312 new transfers</w:t>
      </w:r>
      <w:r w:rsidRPr="00E26464">
        <w:t> registered by the same date in 2024. </w:t>
      </w:r>
    </w:p>
    <w:p w14:paraId="7273F65E" w14:textId="64C1CCDE" w:rsidR="00E26464" w:rsidRPr="00E26464" w:rsidRDefault="00E26464" w:rsidP="00E26464">
      <w:pPr>
        <w:spacing w:after="0" w:line="240" w:lineRule="auto"/>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xml:space="preserve">Second, the new timeline allowed new transfer students to register before meeting with an Academic Advisor. Advisors were then able to review </w:t>
      </w:r>
      <w:r w:rsidR="005E6136">
        <w:rPr>
          <w:rFonts w:ascii="Times New Roman" w:eastAsia="Times New Roman" w:hAnsi="Times New Roman" w:cs="Times New Roman"/>
          <w:kern w:val="0"/>
          <w14:ligatures w14:val="none"/>
        </w:rPr>
        <w:t xml:space="preserve">the </w:t>
      </w:r>
      <w:r w:rsidRPr="00E26464">
        <w:rPr>
          <w:rFonts w:ascii="Times New Roman" w:eastAsia="Times New Roman" w:hAnsi="Times New Roman" w:cs="Times New Roman"/>
          <w:kern w:val="0"/>
          <w14:ligatures w14:val="none"/>
        </w:rPr>
        <w:t>students’ schedules for accuracy, make targeted recommendations, and suggest alternative courses when appropriate, enhancing both efficiency and advising quality. Significant increases in student readiness and satisfaction were reflected in the student feedback responses.  </w:t>
      </w:r>
    </w:p>
    <w:p w14:paraId="65BF67FC" w14:textId="77777777" w:rsidR="00E26464" w:rsidRPr="00E26464" w:rsidRDefault="00E26464" w:rsidP="00E26464">
      <w:pPr>
        <w:spacing w:after="0" w:line="240" w:lineRule="auto"/>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7B0527DA" w14:textId="0C9ACE5A" w:rsidR="00E26464" w:rsidRPr="00E26464" w:rsidRDefault="00E26464" w:rsidP="00E26464">
      <w:pPr>
        <w:spacing w:after="0" w:line="240" w:lineRule="auto"/>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xml:space="preserve">Lastly, significantly fewer new transfer students required academic advisement during the first week of </w:t>
      </w:r>
      <w:r w:rsidR="005E6136">
        <w:rPr>
          <w:rFonts w:ascii="Times New Roman" w:eastAsia="Times New Roman" w:hAnsi="Times New Roman" w:cs="Times New Roman"/>
          <w:kern w:val="0"/>
          <w14:ligatures w14:val="none"/>
        </w:rPr>
        <w:t xml:space="preserve">the </w:t>
      </w:r>
      <w:r w:rsidRPr="00E26464">
        <w:rPr>
          <w:rFonts w:ascii="Times New Roman" w:eastAsia="Times New Roman" w:hAnsi="Times New Roman" w:cs="Times New Roman"/>
          <w:kern w:val="0"/>
          <w14:ligatures w14:val="none"/>
        </w:rPr>
        <w:t xml:space="preserve">semester. There was a </w:t>
      </w:r>
      <w:r w:rsidRPr="00E26464">
        <w:rPr>
          <w:rFonts w:ascii="Times New Roman" w:eastAsia="Times New Roman" w:hAnsi="Times New Roman" w:cs="Times New Roman"/>
          <w:b/>
          <w:bCs/>
          <w:kern w:val="0"/>
          <w14:ligatures w14:val="none"/>
        </w:rPr>
        <w:t>62% drop</w:t>
      </w:r>
      <w:r w:rsidRPr="00E26464">
        <w:rPr>
          <w:rFonts w:ascii="Times New Roman" w:eastAsia="Times New Roman" w:hAnsi="Times New Roman" w:cs="Times New Roman"/>
          <w:kern w:val="0"/>
          <w14:ligatures w14:val="none"/>
        </w:rPr>
        <w:t xml:space="preserve"> in the number of students who sought advisement during the virtual drop-in hours. This not only reflects a less stressful experience for new transfer students, </w:t>
      </w:r>
      <w:r w:rsidR="008D4AFF" w:rsidRPr="00E26464">
        <w:rPr>
          <w:rFonts w:ascii="Times New Roman" w:eastAsia="Times New Roman" w:hAnsi="Times New Roman" w:cs="Times New Roman"/>
          <w:kern w:val="0"/>
          <w14:ligatures w14:val="none"/>
        </w:rPr>
        <w:t>but it also</w:t>
      </w:r>
      <w:r w:rsidRPr="00E26464">
        <w:rPr>
          <w:rFonts w:ascii="Times New Roman" w:eastAsia="Times New Roman" w:hAnsi="Times New Roman" w:cs="Times New Roman"/>
          <w:kern w:val="0"/>
          <w14:ligatures w14:val="none"/>
        </w:rPr>
        <w:t xml:space="preserve"> allowed academic advisors to have more availability to assist continuing students.  </w:t>
      </w:r>
    </w:p>
    <w:p w14:paraId="0FD6D953" w14:textId="77777777" w:rsidR="00E26464" w:rsidRPr="00E26464" w:rsidRDefault="00E26464" w:rsidP="00E26464">
      <w:pPr>
        <w:spacing w:after="0" w:line="240" w:lineRule="auto"/>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405BF3D5" w14:textId="77777777" w:rsidR="00E26464" w:rsidRPr="00E26464" w:rsidRDefault="00E26464" w:rsidP="00E26464">
      <w:pPr>
        <w:numPr>
          <w:ilvl w:val="0"/>
          <w:numId w:val="1"/>
        </w:numPr>
        <w:spacing w:after="0" w:line="240" w:lineRule="auto"/>
        <w:ind w:firstLine="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b/>
          <w:bCs/>
          <w:kern w:val="0"/>
          <w14:ligatures w14:val="none"/>
        </w:rPr>
        <w:t>Advisement Sessions</w:t>
      </w:r>
      <w:r w:rsidRPr="00E26464">
        <w:rPr>
          <w:rFonts w:ascii="Times New Roman" w:eastAsia="Times New Roman" w:hAnsi="Times New Roman" w:cs="Times New Roman"/>
          <w:kern w:val="0"/>
          <w14:ligatures w14:val="none"/>
        </w:rPr>
        <w:t> </w:t>
      </w:r>
    </w:p>
    <w:p w14:paraId="22A61270" w14:textId="749BB60E" w:rsidR="00E26464" w:rsidRDefault="00E26464" w:rsidP="00E26464">
      <w:pPr>
        <w:spacing w:after="0" w:line="240" w:lineRule="auto"/>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All new transfer students were instructed to download the Navigate360 app through their commitment confirmation communication. Students with a processed transfer credit evaluation and a posted math placement were immediately cleared for course registration and invited to schedule a 30-minute advisement session through an appointment campaign. Zicklin Business Academy and MHC students were not included in the appointment campaign since they already received academic advisement, an orientation program, and priority registration. SWUFE students were also excluded since they receive separate advisement and follow a specific curriculum. Students had the option of selecting an in-person or virtual advisement session and were asked to complete a Transfer Advising Tutorial prior to their appointment. Students were also asked to confirm whether they had a prior degree and their intended major prior to their appointment. Open Zoom drop-in advisement sessions were held from August 25 – 29.  </w:t>
      </w:r>
    </w:p>
    <w:p w14:paraId="6D957B83" w14:textId="77777777" w:rsidR="00051440" w:rsidRDefault="00051440" w:rsidP="00E26464">
      <w:pPr>
        <w:spacing w:after="0" w:line="240" w:lineRule="auto"/>
        <w:textAlignment w:val="baseline"/>
        <w:rPr>
          <w:rFonts w:ascii="Times New Roman" w:eastAsia="Times New Roman" w:hAnsi="Times New Roman" w:cs="Times New Roman"/>
          <w:kern w:val="0"/>
          <w14:ligatures w14:val="none"/>
        </w:rPr>
      </w:pPr>
    </w:p>
    <w:p w14:paraId="7452A487" w14:textId="77777777" w:rsidR="00051440" w:rsidRPr="00E26464" w:rsidRDefault="00051440" w:rsidP="00E26464">
      <w:pPr>
        <w:spacing w:after="0" w:line="240" w:lineRule="auto"/>
        <w:textAlignment w:val="baseline"/>
        <w:rPr>
          <w:rFonts w:ascii="Times New Roman" w:eastAsia="Times New Roman" w:hAnsi="Times New Roman" w:cs="Times New Roman"/>
          <w:kern w:val="0"/>
          <w14:ligatures w14:val="none"/>
        </w:rPr>
      </w:pPr>
    </w:p>
    <w:p w14:paraId="581E2748" w14:textId="77777777" w:rsidR="00E26464" w:rsidRPr="00E26464" w:rsidRDefault="00E26464" w:rsidP="00E26464">
      <w:pPr>
        <w:spacing w:after="0" w:line="240" w:lineRule="auto"/>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17D5D1C5" w14:textId="77777777" w:rsidR="00E26464" w:rsidRPr="00E26464" w:rsidRDefault="00E26464" w:rsidP="00E26464">
      <w:pPr>
        <w:numPr>
          <w:ilvl w:val="0"/>
          <w:numId w:val="2"/>
        </w:numPr>
        <w:spacing w:after="0" w:line="240" w:lineRule="auto"/>
        <w:ind w:left="1080" w:firstLine="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b/>
          <w:bCs/>
          <w:kern w:val="0"/>
          <w14:ligatures w14:val="none"/>
        </w:rPr>
        <w:lastRenderedPageBreak/>
        <w:t>Assessment </w:t>
      </w:r>
      <w:r w:rsidRPr="00E26464">
        <w:rPr>
          <w:rFonts w:ascii="Times New Roman" w:eastAsia="Times New Roman" w:hAnsi="Times New Roman" w:cs="Times New Roman"/>
          <w:kern w:val="0"/>
          <w14:ligatures w14:val="none"/>
        </w:rPr>
        <w:t> </w:t>
      </w:r>
    </w:p>
    <w:p w14:paraId="00DD3987"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41F4A40B"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u w:val="single"/>
          <w14:ligatures w14:val="none"/>
        </w:rPr>
        <w:t>Advisement Sessions &amp; Enrollment</w:t>
      </w:r>
      <w:r w:rsidRPr="00E26464">
        <w:rPr>
          <w:rFonts w:ascii="Times New Roman" w:eastAsia="Times New Roman" w:hAnsi="Times New Roman" w:cs="Times New Roman"/>
          <w:kern w:val="0"/>
          <w14:ligatures w14:val="none"/>
        </w:rPr>
        <w:t> </w:t>
      </w:r>
      <w:r w:rsidRPr="00E26464">
        <w:rPr>
          <w:rFonts w:ascii="Times New Roman" w:eastAsia="Times New Roman" w:hAnsi="Times New Roman" w:cs="Times New Roman"/>
          <w:kern w:val="0"/>
          <w14:ligatures w14:val="none"/>
        </w:rPr>
        <w:br/>
        <w:t> </w:t>
      </w:r>
    </w:p>
    <w:p w14:paraId="61461615"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u w:val="single"/>
          <w14:ligatures w14:val="none"/>
        </w:rPr>
        <w:t>As of June 4, 2025</w:t>
      </w:r>
      <w:r w:rsidRPr="00E26464">
        <w:rPr>
          <w:rFonts w:ascii="Times New Roman" w:eastAsia="Times New Roman" w:hAnsi="Times New Roman" w:cs="Times New Roman"/>
          <w:kern w:val="0"/>
          <w14:ligatures w14:val="none"/>
        </w:rPr>
        <w:t> </w:t>
      </w:r>
    </w:p>
    <w:p w14:paraId="58CA11FF" w14:textId="77777777" w:rsidR="00E26464" w:rsidRPr="00E26464" w:rsidRDefault="00E26464" w:rsidP="00E26464">
      <w:pPr>
        <w:numPr>
          <w:ilvl w:val="0"/>
          <w:numId w:val="3"/>
        </w:numPr>
        <w:spacing w:after="0" w:line="240" w:lineRule="auto"/>
        <w:ind w:left="1800" w:firstLine="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b/>
          <w:bCs/>
          <w:kern w:val="0"/>
          <w14:ligatures w14:val="none"/>
        </w:rPr>
        <w:t xml:space="preserve">500 </w:t>
      </w:r>
      <w:r w:rsidRPr="00E26464">
        <w:rPr>
          <w:rFonts w:ascii="Times New Roman" w:eastAsia="Times New Roman" w:hAnsi="Times New Roman" w:cs="Times New Roman"/>
          <w:kern w:val="0"/>
          <w14:ligatures w14:val="none"/>
        </w:rPr>
        <w:t xml:space="preserve">were registered for the fall 2025 semester – </w:t>
      </w:r>
      <w:r w:rsidRPr="00E26464">
        <w:rPr>
          <w:rFonts w:ascii="Times New Roman" w:eastAsia="Times New Roman" w:hAnsi="Times New Roman" w:cs="Times New Roman"/>
          <w:b/>
          <w:bCs/>
          <w:kern w:val="0"/>
          <w14:ligatures w14:val="none"/>
        </w:rPr>
        <w:t>60% increase from last year</w:t>
      </w:r>
      <w:r w:rsidRPr="00E26464">
        <w:rPr>
          <w:rFonts w:ascii="Times New Roman" w:eastAsia="Times New Roman" w:hAnsi="Times New Roman" w:cs="Times New Roman"/>
          <w:kern w:val="0"/>
          <w14:ligatures w14:val="none"/>
        </w:rPr>
        <w:t> </w:t>
      </w:r>
    </w:p>
    <w:p w14:paraId="5B2152D4" w14:textId="77777777" w:rsidR="00E26464" w:rsidRPr="00E26464" w:rsidRDefault="00E26464" w:rsidP="00E26464">
      <w:pPr>
        <w:numPr>
          <w:ilvl w:val="0"/>
          <w:numId w:val="4"/>
        </w:numPr>
        <w:spacing w:after="0" w:line="240" w:lineRule="auto"/>
        <w:ind w:left="1800" w:firstLine="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Compared to June 4, 2024 </w:t>
      </w:r>
    </w:p>
    <w:p w14:paraId="28737E23" w14:textId="77777777" w:rsidR="00E26464" w:rsidRPr="00E26464" w:rsidRDefault="00E26464" w:rsidP="00E26464">
      <w:pPr>
        <w:numPr>
          <w:ilvl w:val="0"/>
          <w:numId w:val="5"/>
        </w:numPr>
        <w:spacing w:after="0" w:line="240" w:lineRule="auto"/>
        <w:ind w:left="2520" w:firstLine="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b/>
          <w:bCs/>
          <w:kern w:val="0"/>
          <w14:ligatures w14:val="none"/>
        </w:rPr>
        <w:t>312</w:t>
      </w:r>
      <w:r w:rsidRPr="00E26464">
        <w:rPr>
          <w:rFonts w:ascii="Times New Roman" w:eastAsia="Times New Roman" w:hAnsi="Times New Roman" w:cs="Times New Roman"/>
          <w:kern w:val="0"/>
          <w14:ligatures w14:val="none"/>
        </w:rPr>
        <w:t xml:space="preserve"> students registered for classes </w:t>
      </w:r>
    </w:p>
    <w:p w14:paraId="71BAC680"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255E08C6"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u w:val="single"/>
          <w14:ligatures w14:val="none"/>
        </w:rPr>
        <w:t>As of August 29, 2025</w:t>
      </w:r>
      <w:r w:rsidRPr="00E26464">
        <w:rPr>
          <w:rFonts w:ascii="Times New Roman" w:eastAsia="Times New Roman" w:hAnsi="Times New Roman" w:cs="Times New Roman"/>
          <w:kern w:val="0"/>
          <w14:ligatures w14:val="none"/>
        </w:rPr>
        <w:t> </w:t>
      </w:r>
    </w:p>
    <w:p w14:paraId="2383598A"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tbl>
      <w:tblPr>
        <w:tblW w:w="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5"/>
        <w:gridCol w:w="2175"/>
        <w:gridCol w:w="2070"/>
        <w:gridCol w:w="1800"/>
      </w:tblGrid>
      <w:tr w:rsidR="00E26464" w:rsidRPr="00E26464" w14:paraId="0969EBE9" w14:textId="77777777">
        <w:trPr>
          <w:trHeight w:val="300"/>
        </w:trPr>
        <w:tc>
          <w:tcPr>
            <w:tcW w:w="2655" w:type="dxa"/>
            <w:tcBorders>
              <w:top w:val="single" w:sz="6" w:space="0" w:color="156082"/>
              <w:left w:val="single" w:sz="6" w:space="0" w:color="156082"/>
              <w:bottom w:val="single" w:sz="6" w:space="0" w:color="156082"/>
              <w:right w:val="nil"/>
            </w:tcBorders>
            <w:shd w:val="clear" w:color="auto" w:fill="156082"/>
            <w:vAlign w:val="bottom"/>
            <w:hideMark/>
          </w:tcPr>
          <w:p w14:paraId="010ED329" w14:textId="77777777" w:rsidR="00E26464" w:rsidRPr="00E26464" w:rsidRDefault="00E26464" w:rsidP="00E26464">
            <w:pPr>
              <w:spacing w:after="0" w:line="240" w:lineRule="auto"/>
              <w:textAlignment w:val="baseline"/>
              <w:rPr>
                <w:rFonts w:ascii="Times New Roman" w:eastAsia="Times New Roman" w:hAnsi="Times New Roman" w:cs="Times New Roman"/>
                <w:b/>
                <w:bCs/>
                <w:color w:val="FFFFFF"/>
                <w:kern w:val="0"/>
                <w:sz w:val="18"/>
                <w:szCs w:val="18"/>
                <w14:ligatures w14:val="none"/>
              </w:rPr>
            </w:pPr>
            <w:r w:rsidRPr="00E26464">
              <w:rPr>
                <w:rFonts w:ascii="Times New Roman" w:eastAsia="Times New Roman" w:hAnsi="Times New Roman" w:cs="Times New Roman"/>
                <w:b/>
                <w:bCs/>
                <w:color w:val="FFFFFF"/>
                <w:kern w:val="0"/>
                <w:sz w:val="18"/>
                <w:szCs w:val="18"/>
                <w14:ligatures w14:val="none"/>
              </w:rPr>
              <w:t>Category </w:t>
            </w:r>
          </w:p>
        </w:tc>
        <w:tc>
          <w:tcPr>
            <w:tcW w:w="2175" w:type="dxa"/>
            <w:tcBorders>
              <w:top w:val="single" w:sz="6" w:space="0" w:color="156082"/>
              <w:left w:val="nil"/>
              <w:bottom w:val="single" w:sz="6" w:space="0" w:color="156082"/>
              <w:right w:val="nil"/>
            </w:tcBorders>
            <w:shd w:val="clear" w:color="auto" w:fill="156082"/>
            <w:vAlign w:val="bottom"/>
            <w:hideMark/>
          </w:tcPr>
          <w:p w14:paraId="30C77F12" w14:textId="77777777" w:rsidR="00E26464" w:rsidRPr="00E26464" w:rsidRDefault="00E26464" w:rsidP="00E26464">
            <w:pPr>
              <w:spacing w:after="0" w:line="240" w:lineRule="auto"/>
              <w:textAlignment w:val="baseline"/>
              <w:rPr>
                <w:rFonts w:ascii="Times New Roman" w:eastAsia="Times New Roman" w:hAnsi="Times New Roman" w:cs="Times New Roman"/>
                <w:b/>
                <w:bCs/>
                <w:color w:val="FFFFFF"/>
                <w:kern w:val="0"/>
                <w:sz w:val="18"/>
                <w:szCs w:val="18"/>
                <w14:ligatures w14:val="none"/>
              </w:rPr>
            </w:pPr>
            <w:r w:rsidRPr="00E26464">
              <w:rPr>
                <w:rFonts w:ascii="Times New Roman" w:eastAsia="Times New Roman" w:hAnsi="Times New Roman" w:cs="Times New Roman"/>
                <w:b/>
                <w:bCs/>
                <w:color w:val="FFFFFF"/>
                <w:kern w:val="0"/>
                <w:sz w:val="18"/>
                <w:szCs w:val="18"/>
                <w14:ligatures w14:val="none"/>
              </w:rPr>
              <w:t>SPRING 2024*  </w:t>
            </w:r>
            <w:r w:rsidRPr="00E26464">
              <w:rPr>
                <w:rFonts w:ascii="Times New Roman" w:eastAsia="Times New Roman" w:hAnsi="Times New Roman" w:cs="Times New Roman"/>
                <w:b/>
                <w:bCs/>
                <w:color w:val="FFFFFF"/>
                <w:kern w:val="0"/>
                <w:sz w:val="18"/>
                <w:szCs w:val="18"/>
                <w14:ligatures w14:val="none"/>
              </w:rPr>
              <w:br/>
            </w:r>
            <w:r w:rsidRPr="00E26464">
              <w:rPr>
                <w:rFonts w:ascii="Times New Roman" w:eastAsia="Times New Roman" w:hAnsi="Times New Roman" w:cs="Times New Roman"/>
                <w:color w:val="FFFFFF"/>
                <w:kern w:val="0"/>
                <w:sz w:val="18"/>
                <w:szCs w:val="18"/>
                <w14:ligatures w14:val="none"/>
              </w:rPr>
              <w:t>(previous process)</w:t>
            </w:r>
            <w:r w:rsidRPr="00E26464">
              <w:rPr>
                <w:rFonts w:ascii="Times New Roman" w:eastAsia="Times New Roman" w:hAnsi="Times New Roman" w:cs="Times New Roman"/>
                <w:b/>
                <w:bCs/>
                <w:color w:val="FFFFFF"/>
                <w:kern w:val="0"/>
                <w:sz w:val="18"/>
                <w:szCs w:val="18"/>
                <w14:ligatures w14:val="none"/>
              </w:rPr>
              <w:t> </w:t>
            </w:r>
          </w:p>
        </w:tc>
        <w:tc>
          <w:tcPr>
            <w:tcW w:w="2070" w:type="dxa"/>
            <w:tcBorders>
              <w:top w:val="single" w:sz="6" w:space="0" w:color="156082"/>
              <w:left w:val="nil"/>
              <w:bottom w:val="single" w:sz="6" w:space="0" w:color="156082"/>
              <w:right w:val="nil"/>
            </w:tcBorders>
            <w:shd w:val="clear" w:color="auto" w:fill="156082"/>
            <w:vAlign w:val="bottom"/>
            <w:hideMark/>
          </w:tcPr>
          <w:p w14:paraId="7062B1B3" w14:textId="77777777" w:rsidR="00E26464" w:rsidRPr="00E26464" w:rsidRDefault="00E26464" w:rsidP="00E26464">
            <w:pPr>
              <w:spacing w:after="0" w:line="240" w:lineRule="auto"/>
              <w:textAlignment w:val="baseline"/>
              <w:rPr>
                <w:rFonts w:ascii="Times New Roman" w:eastAsia="Times New Roman" w:hAnsi="Times New Roman" w:cs="Times New Roman"/>
                <w:b/>
                <w:bCs/>
                <w:color w:val="FFFFFF"/>
                <w:kern w:val="0"/>
                <w:sz w:val="18"/>
                <w:szCs w:val="18"/>
                <w14:ligatures w14:val="none"/>
              </w:rPr>
            </w:pPr>
            <w:r w:rsidRPr="00E26464">
              <w:rPr>
                <w:rFonts w:ascii="Times New Roman" w:eastAsia="Times New Roman" w:hAnsi="Times New Roman" w:cs="Times New Roman"/>
                <w:b/>
                <w:bCs/>
                <w:color w:val="FFFFFF"/>
                <w:kern w:val="0"/>
                <w:sz w:val="18"/>
                <w:szCs w:val="18"/>
                <w14:ligatures w14:val="none"/>
              </w:rPr>
              <w:t>SPRING 2025**  </w:t>
            </w:r>
            <w:r w:rsidRPr="00E26464">
              <w:rPr>
                <w:rFonts w:ascii="Times New Roman" w:eastAsia="Times New Roman" w:hAnsi="Times New Roman" w:cs="Times New Roman"/>
                <w:b/>
                <w:bCs/>
                <w:color w:val="FFFFFF"/>
                <w:kern w:val="0"/>
                <w:sz w:val="18"/>
                <w:szCs w:val="18"/>
                <w14:ligatures w14:val="none"/>
              </w:rPr>
              <w:br/>
            </w:r>
            <w:r w:rsidRPr="00E26464">
              <w:rPr>
                <w:rFonts w:ascii="Times New Roman" w:eastAsia="Times New Roman" w:hAnsi="Times New Roman" w:cs="Times New Roman"/>
                <w:color w:val="FFFFFF"/>
                <w:kern w:val="0"/>
                <w:sz w:val="18"/>
                <w:szCs w:val="18"/>
                <w14:ligatures w14:val="none"/>
              </w:rPr>
              <w:t>(new process)</w:t>
            </w:r>
            <w:r w:rsidRPr="00E26464">
              <w:rPr>
                <w:rFonts w:ascii="Times New Roman" w:eastAsia="Times New Roman" w:hAnsi="Times New Roman" w:cs="Times New Roman"/>
                <w:b/>
                <w:bCs/>
                <w:color w:val="FFFFFF"/>
                <w:kern w:val="0"/>
                <w:sz w:val="18"/>
                <w:szCs w:val="18"/>
                <w14:ligatures w14:val="none"/>
              </w:rPr>
              <w:t> </w:t>
            </w:r>
          </w:p>
        </w:tc>
        <w:tc>
          <w:tcPr>
            <w:tcW w:w="1800" w:type="dxa"/>
            <w:tcBorders>
              <w:top w:val="single" w:sz="6" w:space="0" w:color="156082"/>
              <w:left w:val="nil"/>
              <w:bottom w:val="single" w:sz="6" w:space="0" w:color="156082"/>
              <w:right w:val="single" w:sz="6" w:space="0" w:color="156082"/>
            </w:tcBorders>
            <w:shd w:val="clear" w:color="auto" w:fill="156082"/>
            <w:hideMark/>
          </w:tcPr>
          <w:p w14:paraId="15481568" w14:textId="77777777" w:rsidR="00E26464" w:rsidRPr="00E26464" w:rsidRDefault="00E26464" w:rsidP="00E26464">
            <w:pPr>
              <w:spacing w:after="0" w:line="240" w:lineRule="auto"/>
              <w:textAlignment w:val="baseline"/>
              <w:rPr>
                <w:rFonts w:ascii="Times New Roman" w:eastAsia="Times New Roman" w:hAnsi="Times New Roman" w:cs="Times New Roman"/>
                <w:b/>
                <w:bCs/>
                <w:color w:val="FFFFFF"/>
                <w:kern w:val="0"/>
                <w:sz w:val="18"/>
                <w:szCs w:val="18"/>
                <w14:ligatures w14:val="none"/>
              </w:rPr>
            </w:pPr>
            <w:r w:rsidRPr="00E26464">
              <w:rPr>
                <w:rFonts w:ascii="Times New Roman" w:eastAsia="Times New Roman" w:hAnsi="Times New Roman" w:cs="Times New Roman"/>
                <w:b/>
                <w:bCs/>
                <w:color w:val="FFFFFF"/>
                <w:kern w:val="0"/>
                <w:sz w:val="18"/>
                <w:szCs w:val="18"/>
                <w14:ligatures w14:val="none"/>
              </w:rPr>
              <w:t>FALL 2025*** </w:t>
            </w:r>
            <w:r w:rsidRPr="00E26464">
              <w:rPr>
                <w:rFonts w:ascii="Times New Roman" w:eastAsia="Times New Roman" w:hAnsi="Times New Roman" w:cs="Times New Roman"/>
                <w:b/>
                <w:bCs/>
                <w:color w:val="FFFFFF"/>
                <w:kern w:val="0"/>
                <w:sz w:val="18"/>
                <w:szCs w:val="18"/>
                <w14:ligatures w14:val="none"/>
              </w:rPr>
              <w:br/>
            </w:r>
            <w:r w:rsidRPr="00E26464">
              <w:rPr>
                <w:rFonts w:ascii="Times New Roman" w:eastAsia="Times New Roman" w:hAnsi="Times New Roman" w:cs="Times New Roman"/>
                <w:color w:val="FFFFFF"/>
                <w:kern w:val="0"/>
                <w:sz w:val="18"/>
                <w:szCs w:val="18"/>
                <w14:ligatures w14:val="none"/>
              </w:rPr>
              <w:t>(new process)</w:t>
            </w:r>
            <w:r w:rsidRPr="00E26464">
              <w:rPr>
                <w:rFonts w:ascii="Times New Roman" w:eastAsia="Times New Roman" w:hAnsi="Times New Roman" w:cs="Times New Roman"/>
                <w:b/>
                <w:bCs/>
                <w:color w:val="FFFFFF"/>
                <w:kern w:val="0"/>
                <w:sz w:val="18"/>
                <w:szCs w:val="18"/>
                <w14:ligatures w14:val="none"/>
              </w:rPr>
              <w:t> </w:t>
            </w:r>
          </w:p>
        </w:tc>
      </w:tr>
      <w:tr w:rsidR="00E26464" w:rsidRPr="00E26464" w14:paraId="101DCBCB" w14:textId="77777777">
        <w:trPr>
          <w:trHeight w:val="300"/>
        </w:trPr>
        <w:tc>
          <w:tcPr>
            <w:tcW w:w="265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3F8BF4CE"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8"/>
                <w:szCs w:val="18"/>
                <w14:ligatures w14:val="none"/>
              </w:rPr>
            </w:pPr>
            <w:r w:rsidRPr="00E26464">
              <w:rPr>
                <w:rFonts w:ascii="Times New Roman" w:eastAsia="Times New Roman" w:hAnsi="Times New Roman" w:cs="Times New Roman"/>
                <w:b/>
                <w:bCs/>
                <w:kern w:val="0"/>
                <w:sz w:val="18"/>
                <w:szCs w:val="18"/>
                <w14:ligatures w14:val="none"/>
              </w:rPr>
              <w:t>Eligible to register </w:t>
            </w:r>
          </w:p>
        </w:tc>
        <w:tc>
          <w:tcPr>
            <w:tcW w:w="217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773B4E49"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1,103</w:t>
            </w:r>
            <w:r w:rsidRPr="00E26464">
              <w:rPr>
                <w:rFonts w:ascii="Times New Roman" w:eastAsia="Times New Roman" w:hAnsi="Times New Roman" w:cs="Times New Roman"/>
                <w:kern w:val="0"/>
                <w:sz w:val="18"/>
                <w:szCs w:val="18"/>
                <w14:ligatures w14:val="none"/>
              </w:rPr>
              <w:t xml:space="preserve">  </w:t>
            </w:r>
            <w:r w:rsidRPr="00E26464">
              <w:rPr>
                <w:rFonts w:ascii="Times New Roman" w:eastAsia="Times New Roman" w:hAnsi="Times New Roman" w:cs="Times New Roman"/>
                <w:kern w:val="0"/>
                <w:sz w:val="18"/>
                <w:szCs w:val="18"/>
                <w14:ligatures w14:val="none"/>
              </w:rPr>
              <w:br/>
              <w:t>(invited to orientation) </w:t>
            </w:r>
          </w:p>
        </w:tc>
        <w:tc>
          <w:tcPr>
            <w:tcW w:w="2070"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3937435A"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1,028</w:t>
            </w:r>
            <w:r w:rsidRPr="00E26464">
              <w:rPr>
                <w:rFonts w:ascii="Times New Roman" w:eastAsia="Times New Roman" w:hAnsi="Times New Roman" w:cs="Times New Roman"/>
                <w:kern w:val="0"/>
                <w:sz w:val="18"/>
                <w:szCs w:val="18"/>
                <w14:ligatures w14:val="none"/>
              </w:rPr>
              <w:t> </w:t>
            </w:r>
          </w:p>
        </w:tc>
        <w:tc>
          <w:tcPr>
            <w:tcW w:w="1800"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181F9EDA"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1,474</w:t>
            </w:r>
            <w:r w:rsidRPr="00E26464">
              <w:rPr>
                <w:rFonts w:ascii="Times New Roman" w:eastAsia="Times New Roman" w:hAnsi="Times New Roman" w:cs="Times New Roman"/>
                <w:kern w:val="0"/>
                <w:sz w:val="18"/>
                <w:szCs w:val="18"/>
                <w14:ligatures w14:val="none"/>
              </w:rPr>
              <w:t> </w:t>
            </w:r>
          </w:p>
        </w:tc>
      </w:tr>
      <w:tr w:rsidR="00E26464" w:rsidRPr="00E26464" w14:paraId="5C370C38" w14:textId="77777777">
        <w:trPr>
          <w:trHeight w:val="300"/>
        </w:trPr>
        <w:tc>
          <w:tcPr>
            <w:tcW w:w="2655" w:type="dxa"/>
            <w:tcBorders>
              <w:top w:val="single" w:sz="6" w:space="0" w:color="45B0E1"/>
              <w:left w:val="single" w:sz="6" w:space="0" w:color="45B0E1"/>
              <w:bottom w:val="single" w:sz="6" w:space="0" w:color="45B0E1"/>
              <w:right w:val="single" w:sz="6" w:space="0" w:color="45B0E1"/>
            </w:tcBorders>
            <w:vAlign w:val="center"/>
            <w:hideMark/>
          </w:tcPr>
          <w:p w14:paraId="621FDFDE"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8"/>
                <w:szCs w:val="18"/>
                <w14:ligatures w14:val="none"/>
              </w:rPr>
            </w:pPr>
            <w:r w:rsidRPr="00E26464">
              <w:rPr>
                <w:rFonts w:ascii="Times New Roman" w:eastAsia="Times New Roman" w:hAnsi="Times New Roman" w:cs="Times New Roman"/>
                <w:b/>
                <w:bCs/>
                <w:kern w:val="0"/>
                <w:sz w:val="18"/>
                <w:szCs w:val="18"/>
                <w14:ligatures w14:val="none"/>
              </w:rPr>
              <w:t>Registered for courses </w:t>
            </w:r>
          </w:p>
        </w:tc>
        <w:tc>
          <w:tcPr>
            <w:tcW w:w="2175" w:type="dxa"/>
            <w:tcBorders>
              <w:top w:val="single" w:sz="6" w:space="0" w:color="45B0E1"/>
              <w:left w:val="single" w:sz="6" w:space="0" w:color="45B0E1"/>
              <w:bottom w:val="single" w:sz="6" w:space="0" w:color="45B0E1"/>
              <w:right w:val="single" w:sz="6" w:space="0" w:color="45B0E1"/>
            </w:tcBorders>
            <w:vAlign w:val="center"/>
            <w:hideMark/>
          </w:tcPr>
          <w:p w14:paraId="7BDC3F88"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82%</w:t>
            </w:r>
            <w:r w:rsidRPr="00E26464">
              <w:rPr>
                <w:rFonts w:ascii="Times New Roman" w:eastAsia="Times New Roman" w:hAnsi="Times New Roman" w:cs="Times New Roman"/>
                <w:kern w:val="0"/>
                <w:sz w:val="18"/>
                <w:szCs w:val="18"/>
                <w14:ligatures w14:val="none"/>
              </w:rPr>
              <w:t xml:space="preserve"> (909) </w:t>
            </w:r>
          </w:p>
        </w:tc>
        <w:tc>
          <w:tcPr>
            <w:tcW w:w="2070" w:type="dxa"/>
            <w:tcBorders>
              <w:top w:val="single" w:sz="6" w:space="0" w:color="45B0E1"/>
              <w:left w:val="single" w:sz="6" w:space="0" w:color="45B0E1"/>
              <w:bottom w:val="single" w:sz="6" w:space="0" w:color="45B0E1"/>
              <w:right w:val="single" w:sz="6" w:space="0" w:color="45B0E1"/>
            </w:tcBorders>
            <w:vAlign w:val="center"/>
            <w:hideMark/>
          </w:tcPr>
          <w:p w14:paraId="4B7E3639"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82%</w:t>
            </w:r>
            <w:r w:rsidRPr="00E26464">
              <w:rPr>
                <w:rFonts w:ascii="Times New Roman" w:eastAsia="Times New Roman" w:hAnsi="Times New Roman" w:cs="Times New Roman"/>
                <w:kern w:val="0"/>
                <w:sz w:val="18"/>
                <w:szCs w:val="18"/>
                <w14:ligatures w14:val="none"/>
              </w:rPr>
              <w:t xml:space="preserve"> (842)  </w:t>
            </w:r>
          </w:p>
        </w:tc>
        <w:tc>
          <w:tcPr>
            <w:tcW w:w="1800" w:type="dxa"/>
            <w:tcBorders>
              <w:top w:val="single" w:sz="6" w:space="0" w:color="45B0E1"/>
              <w:left w:val="single" w:sz="6" w:space="0" w:color="45B0E1"/>
              <w:bottom w:val="single" w:sz="6" w:space="0" w:color="45B0E1"/>
              <w:right w:val="single" w:sz="6" w:space="0" w:color="45B0E1"/>
            </w:tcBorders>
            <w:vAlign w:val="center"/>
            <w:hideMark/>
          </w:tcPr>
          <w:p w14:paraId="43F2FF40"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 xml:space="preserve">85% </w:t>
            </w:r>
            <w:r w:rsidRPr="00E26464">
              <w:rPr>
                <w:rFonts w:ascii="Times New Roman" w:eastAsia="Times New Roman" w:hAnsi="Times New Roman" w:cs="Times New Roman"/>
                <w:kern w:val="0"/>
                <w:sz w:val="18"/>
                <w:szCs w:val="18"/>
                <w14:ligatures w14:val="none"/>
              </w:rPr>
              <w:t xml:space="preserve">(1248) </w:t>
            </w:r>
            <w:r w:rsidRPr="00E26464">
              <w:rPr>
                <w:rFonts w:ascii="Times New Roman" w:eastAsia="Times New Roman" w:hAnsi="Times New Roman" w:cs="Times New Roman"/>
                <w:color w:val="4EA72E"/>
                <w:kern w:val="0"/>
                <w:sz w:val="18"/>
                <w:szCs w:val="18"/>
                <w14:ligatures w14:val="none"/>
              </w:rPr>
              <w:t>↑ </w:t>
            </w:r>
          </w:p>
        </w:tc>
      </w:tr>
      <w:tr w:rsidR="00E26464" w:rsidRPr="00E26464" w14:paraId="7BCB0145" w14:textId="77777777">
        <w:trPr>
          <w:trHeight w:val="300"/>
        </w:trPr>
        <w:tc>
          <w:tcPr>
            <w:tcW w:w="265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46DCB59B"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8"/>
                <w:szCs w:val="18"/>
                <w14:ligatures w14:val="none"/>
              </w:rPr>
            </w:pPr>
            <w:r w:rsidRPr="00E26464">
              <w:rPr>
                <w:rFonts w:ascii="Times New Roman" w:eastAsia="Times New Roman" w:hAnsi="Times New Roman" w:cs="Times New Roman"/>
                <w:b/>
                <w:bCs/>
                <w:kern w:val="0"/>
                <w:sz w:val="18"/>
                <w:szCs w:val="18"/>
                <w14:ligatures w14:val="none"/>
              </w:rPr>
              <w:t>Did not register </w:t>
            </w:r>
          </w:p>
        </w:tc>
        <w:tc>
          <w:tcPr>
            <w:tcW w:w="217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1C2FDF6A"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17.6%</w:t>
            </w:r>
            <w:r w:rsidRPr="00E26464">
              <w:rPr>
                <w:rFonts w:ascii="Times New Roman" w:eastAsia="Times New Roman" w:hAnsi="Times New Roman" w:cs="Times New Roman"/>
                <w:kern w:val="0"/>
                <w:sz w:val="18"/>
                <w:szCs w:val="18"/>
                <w14:ligatures w14:val="none"/>
              </w:rPr>
              <w:t xml:space="preserve"> (194) </w:t>
            </w:r>
          </w:p>
        </w:tc>
        <w:tc>
          <w:tcPr>
            <w:tcW w:w="2070"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739AB2C2"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16%</w:t>
            </w:r>
            <w:r w:rsidRPr="00E26464">
              <w:rPr>
                <w:rFonts w:ascii="Times New Roman" w:eastAsia="Times New Roman" w:hAnsi="Times New Roman" w:cs="Times New Roman"/>
                <w:kern w:val="0"/>
                <w:sz w:val="18"/>
                <w:szCs w:val="18"/>
                <w14:ligatures w14:val="none"/>
              </w:rPr>
              <w:t xml:space="preserve"> (165) </w:t>
            </w:r>
            <w:r w:rsidRPr="00E26464">
              <w:rPr>
                <w:rFonts w:ascii="Times New Roman" w:eastAsia="Times New Roman" w:hAnsi="Times New Roman" w:cs="Times New Roman"/>
                <w:color w:val="4EA72E"/>
                <w:kern w:val="0"/>
                <w:sz w:val="18"/>
                <w:szCs w:val="18"/>
                <w14:ligatures w14:val="none"/>
              </w:rPr>
              <w:t>↓ </w:t>
            </w:r>
          </w:p>
        </w:tc>
        <w:tc>
          <w:tcPr>
            <w:tcW w:w="1800" w:type="dxa"/>
            <w:tcBorders>
              <w:top w:val="single" w:sz="6" w:space="0" w:color="45B0E1"/>
              <w:left w:val="single" w:sz="6" w:space="0" w:color="45B0E1"/>
              <w:bottom w:val="single" w:sz="6" w:space="0" w:color="45B0E1"/>
              <w:right w:val="single" w:sz="6" w:space="0" w:color="45B0E1"/>
            </w:tcBorders>
            <w:shd w:val="clear" w:color="auto" w:fill="C1E4F5"/>
            <w:hideMark/>
          </w:tcPr>
          <w:p w14:paraId="10C8A0BC"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15%</w:t>
            </w:r>
            <w:r w:rsidRPr="00E26464">
              <w:rPr>
                <w:rFonts w:ascii="Times New Roman" w:eastAsia="Times New Roman" w:hAnsi="Times New Roman" w:cs="Times New Roman"/>
                <w:kern w:val="0"/>
                <w:sz w:val="18"/>
                <w:szCs w:val="18"/>
                <w14:ligatures w14:val="none"/>
              </w:rPr>
              <w:t xml:space="preserve"> (222) </w:t>
            </w:r>
            <w:r w:rsidRPr="00E26464">
              <w:rPr>
                <w:rFonts w:ascii="Times New Roman" w:eastAsia="Times New Roman" w:hAnsi="Times New Roman" w:cs="Times New Roman"/>
                <w:color w:val="4EA72E"/>
                <w:kern w:val="0"/>
                <w:sz w:val="18"/>
                <w:szCs w:val="18"/>
                <w14:ligatures w14:val="none"/>
              </w:rPr>
              <w:t>↓ </w:t>
            </w:r>
          </w:p>
        </w:tc>
      </w:tr>
      <w:tr w:rsidR="00E26464" w:rsidRPr="00E26464" w14:paraId="594A01D8" w14:textId="77777777">
        <w:trPr>
          <w:trHeight w:val="300"/>
        </w:trPr>
        <w:tc>
          <w:tcPr>
            <w:tcW w:w="2655" w:type="dxa"/>
            <w:tcBorders>
              <w:top w:val="single" w:sz="6" w:space="0" w:color="45B0E1"/>
              <w:left w:val="single" w:sz="6" w:space="0" w:color="45B0E1"/>
              <w:bottom w:val="single" w:sz="6" w:space="0" w:color="45B0E1"/>
              <w:right w:val="single" w:sz="6" w:space="0" w:color="45B0E1"/>
            </w:tcBorders>
            <w:vAlign w:val="center"/>
            <w:hideMark/>
          </w:tcPr>
          <w:p w14:paraId="35FC9E04"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8"/>
                <w:szCs w:val="18"/>
                <w14:ligatures w14:val="none"/>
              </w:rPr>
            </w:pPr>
            <w:r w:rsidRPr="00E26464">
              <w:rPr>
                <w:rFonts w:ascii="Times New Roman" w:eastAsia="Times New Roman" w:hAnsi="Times New Roman" w:cs="Times New Roman"/>
                <w:b/>
                <w:bCs/>
                <w:kern w:val="0"/>
                <w:sz w:val="18"/>
                <w:szCs w:val="18"/>
                <w14:ligatures w14:val="none"/>
              </w:rPr>
              <w:t>Non-registered students who did not meet with an academic advisor </w:t>
            </w:r>
          </w:p>
        </w:tc>
        <w:tc>
          <w:tcPr>
            <w:tcW w:w="2175" w:type="dxa"/>
            <w:tcBorders>
              <w:top w:val="single" w:sz="6" w:space="0" w:color="45B0E1"/>
              <w:left w:val="single" w:sz="6" w:space="0" w:color="45B0E1"/>
              <w:bottom w:val="single" w:sz="6" w:space="0" w:color="45B0E1"/>
              <w:right w:val="single" w:sz="6" w:space="0" w:color="45B0E1"/>
            </w:tcBorders>
            <w:vAlign w:val="center"/>
            <w:hideMark/>
          </w:tcPr>
          <w:p w14:paraId="3746D34C"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13.5%</w:t>
            </w:r>
            <w:r w:rsidRPr="00E26464">
              <w:rPr>
                <w:rFonts w:ascii="Times New Roman" w:eastAsia="Times New Roman" w:hAnsi="Times New Roman" w:cs="Times New Roman"/>
                <w:kern w:val="0"/>
                <w:sz w:val="18"/>
                <w:szCs w:val="18"/>
                <w14:ligatures w14:val="none"/>
              </w:rPr>
              <w:t xml:space="preserve"> (149) </w:t>
            </w:r>
          </w:p>
        </w:tc>
        <w:tc>
          <w:tcPr>
            <w:tcW w:w="2070" w:type="dxa"/>
            <w:tcBorders>
              <w:top w:val="single" w:sz="6" w:space="0" w:color="45B0E1"/>
              <w:left w:val="single" w:sz="6" w:space="0" w:color="45B0E1"/>
              <w:bottom w:val="single" w:sz="6" w:space="0" w:color="45B0E1"/>
              <w:right w:val="single" w:sz="6" w:space="0" w:color="45B0E1"/>
            </w:tcBorders>
            <w:vAlign w:val="center"/>
            <w:hideMark/>
          </w:tcPr>
          <w:p w14:paraId="3324EE44"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9.5%</w:t>
            </w:r>
            <w:r w:rsidRPr="00E26464">
              <w:rPr>
                <w:rFonts w:ascii="Times New Roman" w:eastAsia="Times New Roman" w:hAnsi="Times New Roman" w:cs="Times New Roman"/>
                <w:kern w:val="0"/>
                <w:sz w:val="18"/>
                <w:szCs w:val="18"/>
                <w14:ligatures w14:val="none"/>
              </w:rPr>
              <w:t xml:space="preserve"> (98) </w:t>
            </w:r>
            <w:r w:rsidRPr="00E26464">
              <w:rPr>
                <w:rFonts w:ascii="Times New Roman" w:eastAsia="Times New Roman" w:hAnsi="Times New Roman" w:cs="Times New Roman"/>
                <w:color w:val="4EA72E"/>
                <w:kern w:val="0"/>
                <w:sz w:val="18"/>
                <w:szCs w:val="18"/>
                <w14:ligatures w14:val="none"/>
              </w:rPr>
              <w:t>↓ </w:t>
            </w:r>
          </w:p>
        </w:tc>
        <w:tc>
          <w:tcPr>
            <w:tcW w:w="1800" w:type="dxa"/>
            <w:tcBorders>
              <w:top w:val="single" w:sz="6" w:space="0" w:color="45B0E1"/>
              <w:left w:val="single" w:sz="6" w:space="0" w:color="45B0E1"/>
              <w:bottom w:val="single" w:sz="6" w:space="0" w:color="45B0E1"/>
              <w:right w:val="single" w:sz="6" w:space="0" w:color="45B0E1"/>
            </w:tcBorders>
            <w:vAlign w:val="center"/>
            <w:hideMark/>
          </w:tcPr>
          <w:p w14:paraId="2AD57082" w14:textId="77777777" w:rsidR="00E26464" w:rsidRPr="00E26464" w:rsidRDefault="00E26464" w:rsidP="00E26464">
            <w:pPr>
              <w:spacing w:after="0" w:line="240" w:lineRule="auto"/>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b/>
                <w:bCs/>
                <w:kern w:val="0"/>
                <w:sz w:val="18"/>
                <w:szCs w:val="18"/>
                <w14:ligatures w14:val="none"/>
              </w:rPr>
              <w:t>9.8%</w:t>
            </w:r>
            <w:r w:rsidRPr="00E26464">
              <w:rPr>
                <w:rFonts w:ascii="Times New Roman" w:eastAsia="Times New Roman" w:hAnsi="Times New Roman" w:cs="Times New Roman"/>
                <w:kern w:val="0"/>
                <w:sz w:val="18"/>
                <w:szCs w:val="18"/>
                <w14:ligatures w14:val="none"/>
              </w:rPr>
              <w:t xml:space="preserve"> (144) </w:t>
            </w:r>
          </w:p>
        </w:tc>
      </w:tr>
    </w:tbl>
    <w:p w14:paraId="0735946A"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i/>
          <w:iCs/>
          <w:kern w:val="0"/>
          <w14:ligatures w14:val="none"/>
        </w:rPr>
        <w:t>*32 Students registered without being invited to orientation and are excluded from this data</w:t>
      </w:r>
      <w:r w:rsidRPr="00E26464">
        <w:rPr>
          <w:rFonts w:ascii="Times New Roman" w:eastAsia="Times New Roman" w:hAnsi="Times New Roman" w:cs="Times New Roman"/>
          <w:kern w:val="0"/>
          <w14:ligatures w14:val="none"/>
        </w:rPr>
        <w:t> </w:t>
      </w:r>
    </w:p>
    <w:p w14:paraId="2D8B4AED"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i/>
          <w:iCs/>
          <w:kern w:val="0"/>
          <w14:ligatures w14:val="none"/>
        </w:rPr>
        <w:t>**Does not include Zicklin Business Academy students</w:t>
      </w:r>
      <w:r w:rsidRPr="00E26464">
        <w:rPr>
          <w:rFonts w:ascii="Times New Roman" w:eastAsia="Times New Roman" w:hAnsi="Times New Roman" w:cs="Times New Roman"/>
          <w:kern w:val="0"/>
          <w14:ligatures w14:val="none"/>
        </w:rPr>
        <w:t> </w:t>
      </w:r>
    </w:p>
    <w:p w14:paraId="53C62436"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i/>
          <w:iCs/>
          <w:kern w:val="0"/>
          <w14:ligatures w14:val="none"/>
        </w:rPr>
        <w:t>***Does not include Zicklin Business Academy, MHC, or SWUFE students</w:t>
      </w:r>
      <w:r w:rsidRPr="00E26464">
        <w:rPr>
          <w:rFonts w:ascii="Times New Roman" w:eastAsia="Times New Roman" w:hAnsi="Times New Roman" w:cs="Times New Roman"/>
          <w:kern w:val="0"/>
          <w14:ligatures w14:val="none"/>
        </w:rPr>
        <w:t> </w:t>
      </w:r>
    </w:p>
    <w:p w14:paraId="73681BB5"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7BFBE4C3"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u w:val="single"/>
          <w14:ligatures w14:val="none"/>
        </w:rPr>
        <w:t>Drop-In Virtual Advisement</w:t>
      </w:r>
      <w:r w:rsidRPr="00E26464">
        <w:rPr>
          <w:rFonts w:ascii="Times New Roman" w:eastAsia="Times New Roman" w:hAnsi="Times New Roman" w:cs="Times New Roman"/>
          <w:kern w:val="0"/>
          <w14:ligatures w14:val="none"/>
        </w:rPr>
        <w:t> </w:t>
      </w:r>
    </w:p>
    <w:p w14:paraId="09841058"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2A73AB0E"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b/>
          <w:bCs/>
          <w:kern w:val="0"/>
          <w14:ligatures w14:val="none"/>
        </w:rPr>
        <w:t>51</w:t>
      </w:r>
      <w:r w:rsidRPr="00E26464">
        <w:rPr>
          <w:rFonts w:ascii="Times New Roman" w:eastAsia="Times New Roman" w:hAnsi="Times New Roman" w:cs="Times New Roman"/>
          <w:kern w:val="0"/>
          <w14:ligatures w14:val="none"/>
        </w:rPr>
        <w:t xml:space="preserve"> New transfer students were assisted during the 5 days of drop-in advisement for the fall 2025 semester compared to 135 students for the spring 2025 semester, reflecting a </w:t>
      </w:r>
      <w:r w:rsidRPr="00E26464">
        <w:rPr>
          <w:rFonts w:ascii="Times New Roman" w:eastAsia="Times New Roman" w:hAnsi="Times New Roman" w:cs="Times New Roman"/>
          <w:b/>
          <w:bCs/>
          <w:kern w:val="0"/>
          <w14:ligatures w14:val="none"/>
        </w:rPr>
        <w:t>62% drop</w:t>
      </w:r>
      <w:r w:rsidRPr="00E26464">
        <w:rPr>
          <w:rFonts w:ascii="Times New Roman" w:eastAsia="Times New Roman" w:hAnsi="Times New Roman" w:cs="Times New Roman"/>
          <w:kern w:val="0"/>
          <w14:ligatures w14:val="none"/>
        </w:rPr>
        <w:t xml:space="preserve"> in the number of students requiring advisement during the 1</w:t>
      </w:r>
      <w:r w:rsidRPr="00E26464">
        <w:rPr>
          <w:rFonts w:ascii="Times New Roman" w:eastAsia="Times New Roman" w:hAnsi="Times New Roman" w:cs="Times New Roman"/>
          <w:kern w:val="0"/>
          <w:vertAlign w:val="superscript"/>
          <w14:ligatures w14:val="none"/>
        </w:rPr>
        <w:t>st</w:t>
      </w:r>
      <w:r w:rsidRPr="00E26464">
        <w:rPr>
          <w:rFonts w:ascii="Times New Roman" w:eastAsia="Times New Roman" w:hAnsi="Times New Roman" w:cs="Times New Roman"/>
          <w:kern w:val="0"/>
          <w14:ligatures w14:val="none"/>
        </w:rPr>
        <w:t xml:space="preserve"> week of the semester. </w:t>
      </w:r>
      <w:r w:rsidRPr="00E26464">
        <w:rPr>
          <w:rFonts w:ascii="Times New Roman" w:eastAsia="Times New Roman" w:hAnsi="Times New Roman" w:cs="Times New Roman"/>
          <w:kern w:val="0"/>
          <w14:ligatures w14:val="none"/>
        </w:rPr>
        <w:br/>
        <w:t> </w:t>
      </w:r>
      <w:r w:rsidRPr="00E26464">
        <w:rPr>
          <w:rFonts w:ascii="Times New Roman" w:eastAsia="Times New Roman" w:hAnsi="Times New Roman" w:cs="Times New Roman"/>
          <w:kern w:val="0"/>
          <w14:ligatures w14:val="none"/>
        </w:rPr>
        <w:br/>
        <w:t>The following populations were invited to attend drop-in hours: </w:t>
      </w:r>
    </w:p>
    <w:p w14:paraId="7A06CDC5" w14:textId="77777777" w:rsidR="00425DF6" w:rsidRDefault="00E26464" w:rsidP="00E26464">
      <w:pPr>
        <w:numPr>
          <w:ilvl w:val="0"/>
          <w:numId w:val="6"/>
        </w:numPr>
        <w:spacing w:after="0" w:line="240" w:lineRule="auto"/>
        <w:ind w:left="1860" w:firstLine="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xml:space="preserve">New transfers eligible to register and never met with an </w:t>
      </w:r>
    </w:p>
    <w:p w14:paraId="3275FC92" w14:textId="14A4315F" w:rsidR="00E26464" w:rsidRPr="00E26464" w:rsidRDefault="00E26464" w:rsidP="00425DF6">
      <w:pPr>
        <w:spacing w:after="0" w:line="240" w:lineRule="auto"/>
        <w:ind w:left="1860" w:firstLine="30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Academic Advisor </w:t>
      </w:r>
    </w:p>
    <w:p w14:paraId="736747A0" w14:textId="77777777" w:rsidR="00E26464" w:rsidRPr="00E26464" w:rsidRDefault="00E26464" w:rsidP="00E26464">
      <w:pPr>
        <w:numPr>
          <w:ilvl w:val="0"/>
          <w:numId w:val="7"/>
        </w:numPr>
        <w:spacing w:after="0" w:line="240" w:lineRule="auto"/>
        <w:ind w:left="1860" w:firstLine="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New transfers registered for less than 14 credits </w:t>
      </w:r>
    </w:p>
    <w:p w14:paraId="5C33B61E" w14:textId="77777777" w:rsidR="00E26464" w:rsidRPr="00E26464" w:rsidRDefault="00E26464" w:rsidP="00E26464">
      <w:pPr>
        <w:numPr>
          <w:ilvl w:val="0"/>
          <w:numId w:val="8"/>
        </w:numPr>
        <w:spacing w:after="0" w:line="240" w:lineRule="auto"/>
        <w:ind w:left="1860" w:firstLine="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New transfers eligible to register and did not register at all </w:t>
      </w:r>
    </w:p>
    <w:p w14:paraId="72B2BE51" w14:textId="0803CCCB" w:rsidR="00425DF6" w:rsidRPr="00051440" w:rsidRDefault="00E26464" w:rsidP="00051440">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0DA2854C" w14:textId="423E7F9F" w:rsidR="00E26464" w:rsidRPr="00E26464" w:rsidRDefault="00E26464" w:rsidP="00425DF6">
      <w:pPr>
        <w:spacing w:after="0" w:line="240" w:lineRule="auto"/>
        <w:ind w:firstLine="72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u w:val="single"/>
          <w14:ligatures w14:val="none"/>
        </w:rPr>
        <w:t>Student Feedback</w:t>
      </w:r>
      <w:r w:rsidRPr="00E26464">
        <w:rPr>
          <w:rFonts w:ascii="Times New Roman" w:eastAsia="Times New Roman" w:hAnsi="Times New Roman" w:cs="Times New Roman"/>
          <w:kern w:val="0"/>
          <w14:ligatures w14:val="none"/>
        </w:rPr>
        <w:t> </w:t>
      </w:r>
    </w:p>
    <w:p w14:paraId="2EE06A2F" w14:textId="77777777" w:rsidR="00E26464" w:rsidRPr="00E26464" w:rsidRDefault="00E26464" w:rsidP="00E26464">
      <w:pPr>
        <w:spacing w:after="0" w:line="240" w:lineRule="auto"/>
        <w:ind w:left="78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tbl>
      <w:tblPr>
        <w:tblW w:w="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77"/>
        <w:gridCol w:w="1552"/>
        <w:gridCol w:w="29"/>
        <w:gridCol w:w="1564"/>
        <w:gridCol w:w="1622"/>
      </w:tblGrid>
      <w:tr w:rsidR="00E26464" w:rsidRPr="00E26464" w14:paraId="3DF91484" w14:textId="77777777">
        <w:trPr>
          <w:trHeight w:val="300"/>
        </w:trPr>
        <w:tc>
          <w:tcPr>
            <w:tcW w:w="4095" w:type="dxa"/>
            <w:tcBorders>
              <w:top w:val="single" w:sz="6" w:space="0" w:color="156082"/>
              <w:left w:val="single" w:sz="6" w:space="0" w:color="156082"/>
              <w:bottom w:val="single" w:sz="6" w:space="0" w:color="156082"/>
              <w:right w:val="nil"/>
            </w:tcBorders>
            <w:shd w:val="clear" w:color="auto" w:fill="156082"/>
            <w:vAlign w:val="center"/>
            <w:hideMark/>
          </w:tcPr>
          <w:p w14:paraId="7256620A" w14:textId="77777777" w:rsidR="00E26464" w:rsidRPr="00E26464" w:rsidRDefault="00E26464" w:rsidP="00E26464">
            <w:pPr>
              <w:spacing w:after="0" w:line="240" w:lineRule="auto"/>
              <w:textAlignment w:val="baseline"/>
              <w:rPr>
                <w:rFonts w:ascii="Times New Roman" w:eastAsia="Times New Roman" w:hAnsi="Times New Roman" w:cs="Times New Roman"/>
                <w:b/>
                <w:bCs/>
                <w:color w:val="FFFFFF"/>
                <w:kern w:val="0"/>
                <w:sz w:val="16"/>
                <w:szCs w:val="16"/>
                <w14:ligatures w14:val="none"/>
              </w:rPr>
            </w:pPr>
            <w:r w:rsidRPr="00E26464">
              <w:rPr>
                <w:rFonts w:ascii="Times New Roman" w:eastAsia="Times New Roman" w:hAnsi="Times New Roman" w:cs="Times New Roman"/>
                <w:b/>
                <w:bCs/>
                <w:color w:val="FFFFFF"/>
                <w:kern w:val="0"/>
                <w:sz w:val="16"/>
                <w:szCs w:val="16"/>
                <w14:ligatures w14:val="none"/>
              </w:rPr>
              <w:t>Questions </w:t>
            </w:r>
          </w:p>
        </w:tc>
        <w:tc>
          <w:tcPr>
            <w:tcW w:w="1620" w:type="dxa"/>
            <w:gridSpan w:val="2"/>
            <w:tcBorders>
              <w:top w:val="single" w:sz="6" w:space="0" w:color="156082"/>
              <w:left w:val="nil"/>
              <w:bottom w:val="single" w:sz="6" w:space="0" w:color="156082"/>
              <w:right w:val="nil"/>
            </w:tcBorders>
            <w:shd w:val="clear" w:color="auto" w:fill="156082"/>
            <w:vAlign w:val="center"/>
            <w:hideMark/>
          </w:tcPr>
          <w:p w14:paraId="76FC1915" w14:textId="77777777" w:rsidR="00E26464" w:rsidRPr="00E26464" w:rsidRDefault="00E26464" w:rsidP="00E26464">
            <w:pPr>
              <w:spacing w:after="0" w:line="240" w:lineRule="auto"/>
              <w:jc w:val="center"/>
              <w:textAlignment w:val="baseline"/>
              <w:rPr>
                <w:rFonts w:ascii="Times New Roman" w:eastAsia="Times New Roman" w:hAnsi="Times New Roman" w:cs="Times New Roman"/>
                <w:b/>
                <w:bCs/>
                <w:color w:val="FFFFFF"/>
                <w:kern w:val="0"/>
                <w:sz w:val="16"/>
                <w:szCs w:val="16"/>
                <w14:ligatures w14:val="none"/>
              </w:rPr>
            </w:pPr>
            <w:r w:rsidRPr="00E26464">
              <w:rPr>
                <w:rFonts w:ascii="Times New Roman" w:eastAsia="Times New Roman" w:hAnsi="Times New Roman" w:cs="Times New Roman"/>
                <w:b/>
                <w:bCs/>
                <w:color w:val="FFFFFF"/>
                <w:kern w:val="0"/>
                <w:sz w:val="16"/>
                <w:szCs w:val="16"/>
                <w14:ligatures w14:val="none"/>
              </w:rPr>
              <w:t>Previous Process </w:t>
            </w:r>
          </w:p>
        </w:tc>
        <w:tc>
          <w:tcPr>
            <w:tcW w:w="1605" w:type="dxa"/>
            <w:tcBorders>
              <w:top w:val="single" w:sz="6" w:space="0" w:color="156082"/>
              <w:left w:val="nil"/>
              <w:bottom w:val="single" w:sz="6" w:space="0" w:color="156082"/>
              <w:right w:val="nil"/>
            </w:tcBorders>
            <w:shd w:val="clear" w:color="auto" w:fill="156082"/>
            <w:vAlign w:val="center"/>
            <w:hideMark/>
          </w:tcPr>
          <w:p w14:paraId="405B39C8" w14:textId="77777777" w:rsidR="00E26464" w:rsidRPr="00E26464" w:rsidRDefault="00E26464" w:rsidP="00E26464">
            <w:pPr>
              <w:spacing w:after="0" w:line="240" w:lineRule="auto"/>
              <w:jc w:val="center"/>
              <w:textAlignment w:val="baseline"/>
              <w:rPr>
                <w:rFonts w:ascii="Times New Roman" w:eastAsia="Times New Roman" w:hAnsi="Times New Roman" w:cs="Times New Roman"/>
                <w:b/>
                <w:bCs/>
                <w:color w:val="FFFFFF"/>
                <w:kern w:val="0"/>
                <w:sz w:val="16"/>
                <w:szCs w:val="16"/>
                <w14:ligatures w14:val="none"/>
              </w:rPr>
            </w:pPr>
            <w:r w:rsidRPr="00E26464">
              <w:rPr>
                <w:rFonts w:ascii="Times New Roman" w:eastAsia="Times New Roman" w:hAnsi="Times New Roman" w:cs="Times New Roman"/>
                <w:b/>
                <w:bCs/>
                <w:color w:val="FFFFFF"/>
                <w:kern w:val="0"/>
                <w:sz w:val="16"/>
                <w:szCs w:val="16"/>
                <w14:ligatures w14:val="none"/>
              </w:rPr>
              <w:t>New Process (Spring 2025) </w:t>
            </w:r>
          </w:p>
        </w:tc>
        <w:tc>
          <w:tcPr>
            <w:tcW w:w="1665" w:type="dxa"/>
            <w:tcBorders>
              <w:top w:val="single" w:sz="6" w:space="0" w:color="156082"/>
              <w:left w:val="nil"/>
              <w:bottom w:val="single" w:sz="6" w:space="0" w:color="156082"/>
              <w:right w:val="single" w:sz="6" w:space="0" w:color="156082"/>
            </w:tcBorders>
            <w:shd w:val="clear" w:color="auto" w:fill="156082"/>
            <w:hideMark/>
          </w:tcPr>
          <w:p w14:paraId="06C490F1" w14:textId="77777777" w:rsidR="00E26464" w:rsidRPr="00E26464" w:rsidRDefault="00E26464" w:rsidP="00E26464">
            <w:pPr>
              <w:spacing w:after="0" w:line="240" w:lineRule="auto"/>
              <w:jc w:val="center"/>
              <w:textAlignment w:val="baseline"/>
              <w:rPr>
                <w:rFonts w:ascii="Times New Roman" w:eastAsia="Times New Roman" w:hAnsi="Times New Roman" w:cs="Times New Roman"/>
                <w:b/>
                <w:bCs/>
                <w:color w:val="FFFFFF"/>
                <w:kern w:val="0"/>
                <w:sz w:val="16"/>
                <w:szCs w:val="16"/>
                <w14:ligatures w14:val="none"/>
              </w:rPr>
            </w:pPr>
            <w:r w:rsidRPr="00E26464">
              <w:rPr>
                <w:rFonts w:ascii="Times New Roman" w:eastAsia="Times New Roman" w:hAnsi="Times New Roman" w:cs="Times New Roman"/>
                <w:b/>
                <w:bCs/>
                <w:color w:val="FFFFFF"/>
                <w:kern w:val="0"/>
                <w:sz w:val="16"/>
                <w:szCs w:val="16"/>
                <w14:ligatures w14:val="none"/>
              </w:rPr>
              <w:t>New Process (Fall 2025) </w:t>
            </w:r>
          </w:p>
        </w:tc>
      </w:tr>
      <w:tr w:rsidR="00E26464" w:rsidRPr="00E26464" w14:paraId="304D071C" w14:textId="77777777">
        <w:trPr>
          <w:trHeight w:val="300"/>
        </w:trPr>
        <w:tc>
          <w:tcPr>
            <w:tcW w:w="409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1794D0D1"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6"/>
                <w:szCs w:val="16"/>
                <w14:ligatures w14:val="none"/>
              </w:rPr>
            </w:pPr>
            <w:r w:rsidRPr="00E26464">
              <w:rPr>
                <w:rFonts w:ascii="Times New Roman" w:eastAsia="Times New Roman" w:hAnsi="Times New Roman" w:cs="Times New Roman"/>
                <w:b/>
                <w:bCs/>
                <w:kern w:val="0"/>
                <w:sz w:val="16"/>
                <w:szCs w:val="16"/>
                <w14:ligatures w14:val="none"/>
              </w:rPr>
              <w:t>I understand the eligibility requirements for my major. </w:t>
            </w:r>
          </w:p>
        </w:tc>
        <w:tc>
          <w:tcPr>
            <w:tcW w:w="1590"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431B92A1"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46%  </w:t>
            </w:r>
            <w:r w:rsidRPr="00E26464">
              <w:rPr>
                <w:rFonts w:ascii="Times New Roman" w:eastAsia="Times New Roman" w:hAnsi="Times New Roman" w:cs="Times New Roman"/>
                <w:kern w:val="0"/>
                <w:sz w:val="16"/>
                <w:szCs w:val="16"/>
                <w14:ligatures w14:val="none"/>
              </w:rPr>
              <w:br/>
              <w:t>Agree </w:t>
            </w:r>
          </w:p>
        </w:tc>
        <w:tc>
          <w:tcPr>
            <w:tcW w:w="1635" w:type="dxa"/>
            <w:gridSpan w:val="2"/>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13D506E1"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 xml:space="preserve">75% </w:t>
            </w:r>
            <w:r w:rsidRPr="00E26464">
              <w:rPr>
                <w:rFonts w:ascii="Times New Roman" w:eastAsia="Times New Roman" w:hAnsi="Times New Roman" w:cs="Times New Roman"/>
                <w:color w:val="4EA72E"/>
                <w:kern w:val="0"/>
                <w:sz w:val="16"/>
                <w:szCs w:val="16"/>
                <w14:ligatures w14:val="none"/>
              </w:rPr>
              <w:t>↑ </w:t>
            </w:r>
            <w:r w:rsidRPr="00E26464">
              <w:rPr>
                <w:rFonts w:ascii="Times New Roman" w:eastAsia="Times New Roman" w:hAnsi="Times New Roman" w:cs="Times New Roman"/>
                <w:color w:val="4EA72E"/>
                <w:kern w:val="0"/>
                <w:sz w:val="16"/>
                <w:szCs w:val="16"/>
                <w14:ligatures w14:val="none"/>
              </w:rPr>
              <w:br/>
            </w:r>
            <w:r w:rsidRPr="00E26464">
              <w:rPr>
                <w:rFonts w:ascii="Times New Roman" w:eastAsia="Times New Roman" w:hAnsi="Times New Roman" w:cs="Times New Roman"/>
                <w:kern w:val="0"/>
                <w:sz w:val="16"/>
                <w:szCs w:val="16"/>
                <w14:ligatures w14:val="none"/>
              </w:rPr>
              <w:t>Agree </w:t>
            </w:r>
          </w:p>
        </w:tc>
        <w:tc>
          <w:tcPr>
            <w:tcW w:w="166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6E7597CA"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 xml:space="preserve">83% </w:t>
            </w:r>
            <w:r w:rsidRPr="00E26464">
              <w:rPr>
                <w:rFonts w:ascii="Times New Roman" w:eastAsia="Times New Roman" w:hAnsi="Times New Roman" w:cs="Times New Roman"/>
                <w:color w:val="4EA72E"/>
                <w:kern w:val="0"/>
                <w:sz w:val="16"/>
                <w:szCs w:val="16"/>
                <w14:ligatures w14:val="none"/>
              </w:rPr>
              <w:t>↑ </w:t>
            </w:r>
            <w:r w:rsidRPr="00E26464">
              <w:rPr>
                <w:rFonts w:ascii="Times New Roman" w:eastAsia="Times New Roman" w:hAnsi="Times New Roman" w:cs="Times New Roman"/>
                <w:color w:val="4EA72E"/>
                <w:kern w:val="0"/>
                <w:sz w:val="16"/>
                <w:szCs w:val="16"/>
                <w14:ligatures w14:val="none"/>
              </w:rPr>
              <w:br/>
            </w:r>
            <w:r w:rsidRPr="00E26464">
              <w:rPr>
                <w:rFonts w:ascii="Times New Roman" w:eastAsia="Times New Roman" w:hAnsi="Times New Roman" w:cs="Times New Roman"/>
                <w:kern w:val="0"/>
                <w:sz w:val="16"/>
                <w:szCs w:val="16"/>
                <w14:ligatures w14:val="none"/>
              </w:rPr>
              <w:t>Agree </w:t>
            </w:r>
          </w:p>
        </w:tc>
      </w:tr>
      <w:tr w:rsidR="00E26464" w:rsidRPr="00E26464" w14:paraId="537822FF" w14:textId="77777777">
        <w:trPr>
          <w:trHeight w:val="300"/>
        </w:trPr>
        <w:tc>
          <w:tcPr>
            <w:tcW w:w="4095" w:type="dxa"/>
            <w:tcBorders>
              <w:top w:val="single" w:sz="6" w:space="0" w:color="45B0E1"/>
              <w:left w:val="single" w:sz="6" w:space="0" w:color="45B0E1"/>
              <w:bottom w:val="single" w:sz="6" w:space="0" w:color="45B0E1"/>
              <w:right w:val="single" w:sz="6" w:space="0" w:color="45B0E1"/>
            </w:tcBorders>
            <w:vAlign w:val="center"/>
            <w:hideMark/>
          </w:tcPr>
          <w:p w14:paraId="16169836"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6"/>
                <w:szCs w:val="16"/>
                <w14:ligatures w14:val="none"/>
              </w:rPr>
            </w:pPr>
            <w:r w:rsidRPr="00E26464">
              <w:rPr>
                <w:rFonts w:ascii="Times New Roman" w:eastAsia="Times New Roman" w:hAnsi="Times New Roman" w:cs="Times New Roman"/>
                <w:b/>
                <w:bCs/>
                <w:kern w:val="0"/>
                <w:sz w:val="16"/>
                <w:szCs w:val="16"/>
                <w14:ligatures w14:val="none"/>
              </w:rPr>
              <w:t>I know which courses to register for this upcoming semester. </w:t>
            </w:r>
          </w:p>
        </w:tc>
        <w:tc>
          <w:tcPr>
            <w:tcW w:w="1590" w:type="dxa"/>
            <w:tcBorders>
              <w:top w:val="single" w:sz="6" w:space="0" w:color="45B0E1"/>
              <w:left w:val="single" w:sz="6" w:space="0" w:color="45B0E1"/>
              <w:bottom w:val="single" w:sz="6" w:space="0" w:color="45B0E1"/>
              <w:right w:val="single" w:sz="6" w:space="0" w:color="45B0E1"/>
            </w:tcBorders>
            <w:vAlign w:val="center"/>
            <w:hideMark/>
          </w:tcPr>
          <w:p w14:paraId="7BDA1DB0"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66% </w:t>
            </w:r>
            <w:r w:rsidRPr="00E26464">
              <w:rPr>
                <w:rFonts w:ascii="Times New Roman" w:eastAsia="Times New Roman" w:hAnsi="Times New Roman" w:cs="Times New Roman"/>
                <w:kern w:val="0"/>
                <w:sz w:val="16"/>
                <w:szCs w:val="16"/>
                <w14:ligatures w14:val="none"/>
              </w:rPr>
              <w:br/>
              <w:t>Agree </w:t>
            </w:r>
          </w:p>
        </w:tc>
        <w:tc>
          <w:tcPr>
            <w:tcW w:w="1635" w:type="dxa"/>
            <w:gridSpan w:val="2"/>
            <w:tcBorders>
              <w:top w:val="single" w:sz="6" w:space="0" w:color="45B0E1"/>
              <w:left w:val="single" w:sz="6" w:space="0" w:color="45B0E1"/>
              <w:bottom w:val="single" w:sz="6" w:space="0" w:color="45B0E1"/>
              <w:right w:val="single" w:sz="6" w:space="0" w:color="45B0E1"/>
            </w:tcBorders>
            <w:vAlign w:val="center"/>
            <w:hideMark/>
          </w:tcPr>
          <w:p w14:paraId="79B1F37A"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 xml:space="preserve">80% </w:t>
            </w:r>
            <w:r w:rsidRPr="00E26464">
              <w:rPr>
                <w:rFonts w:ascii="Times New Roman" w:eastAsia="Times New Roman" w:hAnsi="Times New Roman" w:cs="Times New Roman"/>
                <w:color w:val="4EA72E"/>
                <w:kern w:val="0"/>
                <w:sz w:val="16"/>
                <w:szCs w:val="16"/>
                <w14:ligatures w14:val="none"/>
              </w:rPr>
              <w:t>↑ </w:t>
            </w:r>
            <w:r w:rsidRPr="00E26464">
              <w:rPr>
                <w:rFonts w:ascii="Times New Roman" w:eastAsia="Times New Roman" w:hAnsi="Times New Roman" w:cs="Times New Roman"/>
                <w:color w:val="4EA72E"/>
                <w:kern w:val="0"/>
                <w:sz w:val="16"/>
                <w:szCs w:val="16"/>
                <w14:ligatures w14:val="none"/>
              </w:rPr>
              <w:br/>
            </w:r>
            <w:r w:rsidRPr="00E26464">
              <w:rPr>
                <w:rFonts w:ascii="Times New Roman" w:eastAsia="Times New Roman" w:hAnsi="Times New Roman" w:cs="Times New Roman"/>
                <w:kern w:val="0"/>
                <w:sz w:val="16"/>
                <w:szCs w:val="16"/>
                <w14:ligatures w14:val="none"/>
              </w:rPr>
              <w:t>Agree </w:t>
            </w:r>
          </w:p>
        </w:tc>
        <w:tc>
          <w:tcPr>
            <w:tcW w:w="1665" w:type="dxa"/>
            <w:tcBorders>
              <w:top w:val="single" w:sz="6" w:space="0" w:color="45B0E1"/>
              <w:left w:val="single" w:sz="6" w:space="0" w:color="45B0E1"/>
              <w:bottom w:val="single" w:sz="6" w:space="0" w:color="45B0E1"/>
              <w:right w:val="single" w:sz="6" w:space="0" w:color="45B0E1"/>
            </w:tcBorders>
            <w:vAlign w:val="center"/>
            <w:hideMark/>
          </w:tcPr>
          <w:p w14:paraId="3AD689FB"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 xml:space="preserve">90% </w:t>
            </w:r>
            <w:r w:rsidRPr="00E26464">
              <w:rPr>
                <w:rFonts w:ascii="Times New Roman" w:eastAsia="Times New Roman" w:hAnsi="Times New Roman" w:cs="Times New Roman"/>
                <w:color w:val="4EA72E"/>
                <w:kern w:val="0"/>
                <w:sz w:val="16"/>
                <w:szCs w:val="16"/>
                <w14:ligatures w14:val="none"/>
              </w:rPr>
              <w:t>↑ </w:t>
            </w:r>
            <w:r w:rsidRPr="00E26464">
              <w:rPr>
                <w:rFonts w:ascii="Times New Roman" w:eastAsia="Times New Roman" w:hAnsi="Times New Roman" w:cs="Times New Roman"/>
                <w:color w:val="4EA72E"/>
                <w:kern w:val="0"/>
                <w:sz w:val="16"/>
                <w:szCs w:val="16"/>
                <w14:ligatures w14:val="none"/>
              </w:rPr>
              <w:br/>
            </w:r>
            <w:r w:rsidRPr="00E26464">
              <w:rPr>
                <w:rFonts w:ascii="Times New Roman" w:eastAsia="Times New Roman" w:hAnsi="Times New Roman" w:cs="Times New Roman"/>
                <w:kern w:val="0"/>
                <w:sz w:val="16"/>
                <w:szCs w:val="16"/>
                <w14:ligatures w14:val="none"/>
              </w:rPr>
              <w:t>Agree </w:t>
            </w:r>
          </w:p>
        </w:tc>
      </w:tr>
      <w:tr w:rsidR="00E26464" w:rsidRPr="00E26464" w14:paraId="4C68A3CF" w14:textId="77777777">
        <w:trPr>
          <w:trHeight w:val="300"/>
        </w:trPr>
        <w:tc>
          <w:tcPr>
            <w:tcW w:w="409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42E36F0C"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6"/>
                <w:szCs w:val="16"/>
                <w14:ligatures w14:val="none"/>
              </w:rPr>
            </w:pPr>
            <w:r w:rsidRPr="00E26464">
              <w:rPr>
                <w:rFonts w:ascii="Times New Roman" w:eastAsia="Times New Roman" w:hAnsi="Times New Roman" w:cs="Times New Roman"/>
                <w:b/>
                <w:bCs/>
                <w:kern w:val="0"/>
                <w:sz w:val="16"/>
                <w:szCs w:val="16"/>
                <w14:ligatures w14:val="none"/>
              </w:rPr>
              <w:t>I am more aware of the resources available to support my academic success. </w:t>
            </w:r>
          </w:p>
        </w:tc>
        <w:tc>
          <w:tcPr>
            <w:tcW w:w="1590"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2A27F41B"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60% </w:t>
            </w:r>
            <w:r w:rsidRPr="00E26464">
              <w:rPr>
                <w:rFonts w:ascii="Times New Roman" w:eastAsia="Times New Roman" w:hAnsi="Times New Roman" w:cs="Times New Roman"/>
                <w:kern w:val="0"/>
                <w:sz w:val="16"/>
                <w:szCs w:val="16"/>
                <w14:ligatures w14:val="none"/>
              </w:rPr>
              <w:br/>
              <w:t>Agree </w:t>
            </w:r>
          </w:p>
        </w:tc>
        <w:tc>
          <w:tcPr>
            <w:tcW w:w="1635" w:type="dxa"/>
            <w:gridSpan w:val="2"/>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59CC73FE"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 xml:space="preserve">75% </w:t>
            </w:r>
            <w:r w:rsidRPr="00E26464">
              <w:rPr>
                <w:rFonts w:ascii="Times New Roman" w:eastAsia="Times New Roman" w:hAnsi="Times New Roman" w:cs="Times New Roman"/>
                <w:color w:val="4EA72E"/>
                <w:kern w:val="0"/>
                <w:sz w:val="16"/>
                <w:szCs w:val="16"/>
                <w14:ligatures w14:val="none"/>
              </w:rPr>
              <w:t>↑ </w:t>
            </w:r>
            <w:r w:rsidRPr="00E26464">
              <w:rPr>
                <w:rFonts w:ascii="Times New Roman" w:eastAsia="Times New Roman" w:hAnsi="Times New Roman" w:cs="Times New Roman"/>
                <w:color w:val="4EA72E"/>
                <w:kern w:val="0"/>
                <w:sz w:val="16"/>
                <w:szCs w:val="16"/>
                <w14:ligatures w14:val="none"/>
              </w:rPr>
              <w:br/>
            </w:r>
            <w:r w:rsidRPr="00E26464">
              <w:rPr>
                <w:rFonts w:ascii="Times New Roman" w:eastAsia="Times New Roman" w:hAnsi="Times New Roman" w:cs="Times New Roman"/>
                <w:kern w:val="0"/>
                <w:sz w:val="16"/>
                <w:szCs w:val="16"/>
                <w14:ligatures w14:val="none"/>
              </w:rPr>
              <w:t>Agree </w:t>
            </w:r>
          </w:p>
        </w:tc>
        <w:tc>
          <w:tcPr>
            <w:tcW w:w="166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138ABC5B"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 xml:space="preserve">83% </w:t>
            </w:r>
            <w:r w:rsidRPr="00E26464">
              <w:rPr>
                <w:rFonts w:ascii="Times New Roman" w:eastAsia="Times New Roman" w:hAnsi="Times New Roman" w:cs="Times New Roman"/>
                <w:color w:val="4EA72E"/>
                <w:kern w:val="0"/>
                <w:sz w:val="16"/>
                <w:szCs w:val="16"/>
                <w14:ligatures w14:val="none"/>
              </w:rPr>
              <w:t>↑ </w:t>
            </w:r>
            <w:r w:rsidRPr="00E26464">
              <w:rPr>
                <w:rFonts w:ascii="Times New Roman" w:eastAsia="Times New Roman" w:hAnsi="Times New Roman" w:cs="Times New Roman"/>
                <w:color w:val="4EA72E"/>
                <w:kern w:val="0"/>
                <w:sz w:val="16"/>
                <w:szCs w:val="16"/>
                <w14:ligatures w14:val="none"/>
              </w:rPr>
              <w:br/>
            </w:r>
            <w:r w:rsidRPr="00E26464">
              <w:rPr>
                <w:rFonts w:ascii="Times New Roman" w:eastAsia="Times New Roman" w:hAnsi="Times New Roman" w:cs="Times New Roman"/>
                <w:kern w:val="0"/>
                <w:sz w:val="16"/>
                <w:szCs w:val="16"/>
                <w14:ligatures w14:val="none"/>
              </w:rPr>
              <w:t>Agree </w:t>
            </w:r>
          </w:p>
        </w:tc>
      </w:tr>
      <w:tr w:rsidR="00E26464" w:rsidRPr="00E26464" w14:paraId="027F7B40" w14:textId="77777777">
        <w:trPr>
          <w:trHeight w:val="300"/>
        </w:trPr>
        <w:tc>
          <w:tcPr>
            <w:tcW w:w="4095" w:type="dxa"/>
            <w:tcBorders>
              <w:top w:val="single" w:sz="6" w:space="0" w:color="45B0E1"/>
              <w:left w:val="single" w:sz="6" w:space="0" w:color="45B0E1"/>
              <w:bottom w:val="single" w:sz="6" w:space="0" w:color="45B0E1"/>
              <w:right w:val="single" w:sz="6" w:space="0" w:color="45B0E1"/>
            </w:tcBorders>
            <w:vAlign w:val="center"/>
            <w:hideMark/>
          </w:tcPr>
          <w:p w14:paraId="6561113E"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6"/>
                <w:szCs w:val="16"/>
                <w14:ligatures w14:val="none"/>
              </w:rPr>
            </w:pPr>
            <w:r w:rsidRPr="00E26464">
              <w:rPr>
                <w:rFonts w:ascii="Times New Roman" w:eastAsia="Times New Roman" w:hAnsi="Times New Roman" w:cs="Times New Roman"/>
                <w:b/>
                <w:bCs/>
                <w:kern w:val="0"/>
                <w:sz w:val="16"/>
                <w:szCs w:val="16"/>
                <w14:ligatures w14:val="none"/>
              </w:rPr>
              <w:t>I feel prepared to begin my academic journey. </w:t>
            </w:r>
          </w:p>
        </w:tc>
        <w:tc>
          <w:tcPr>
            <w:tcW w:w="1590" w:type="dxa"/>
            <w:tcBorders>
              <w:top w:val="single" w:sz="6" w:space="0" w:color="45B0E1"/>
              <w:left w:val="single" w:sz="6" w:space="0" w:color="45B0E1"/>
              <w:bottom w:val="single" w:sz="6" w:space="0" w:color="45B0E1"/>
              <w:right w:val="single" w:sz="6" w:space="0" w:color="45B0E1"/>
            </w:tcBorders>
            <w:vAlign w:val="center"/>
            <w:hideMark/>
          </w:tcPr>
          <w:p w14:paraId="57DF5795"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60% </w:t>
            </w:r>
            <w:r w:rsidRPr="00E26464">
              <w:rPr>
                <w:rFonts w:ascii="Times New Roman" w:eastAsia="Times New Roman" w:hAnsi="Times New Roman" w:cs="Times New Roman"/>
                <w:kern w:val="0"/>
                <w:sz w:val="16"/>
                <w:szCs w:val="16"/>
                <w14:ligatures w14:val="none"/>
              </w:rPr>
              <w:br/>
              <w:t>Agree </w:t>
            </w:r>
          </w:p>
        </w:tc>
        <w:tc>
          <w:tcPr>
            <w:tcW w:w="1635" w:type="dxa"/>
            <w:gridSpan w:val="2"/>
            <w:tcBorders>
              <w:top w:val="single" w:sz="6" w:space="0" w:color="45B0E1"/>
              <w:left w:val="single" w:sz="6" w:space="0" w:color="45B0E1"/>
              <w:bottom w:val="single" w:sz="6" w:space="0" w:color="45B0E1"/>
              <w:right w:val="single" w:sz="6" w:space="0" w:color="45B0E1"/>
            </w:tcBorders>
            <w:vAlign w:val="center"/>
            <w:hideMark/>
          </w:tcPr>
          <w:p w14:paraId="2E2FC3B9"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 xml:space="preserve">76% </w:t>
            </w:r>
            <w:r w:rsidRPr="00E26464">
              <w:rPr>
                <w:rFonts w:ascii="Times New Roman" w:eastAsia="Times New Roman" w:hAnsi="Times New Roman" w:cs="Times New Roman"/>
                <w:color w:val="4EA72E"/>
                <w:kern w:val="0"/>
                <w:sz w:val="16"/>
                <w:szCs w:val="16"/>
                <w14:ligatures w14:val="none"/>
              </w:rPr>
              <w:t>↑ </w:t>
            </w:r>
            <w:r w:rsidRPr="00E26464">
              <w:rPr>
                <w:rFonts w:ascii="Times New Roman" w:eastAsia="Times New Roman" w:hAnsi="Times New Roman" w:cs="Times New Roman"/>
                <w:color w:val="4EA72E"/>
                <w:kern w:val="0"/>
                <w:sz w:val="16"/>
                <w:szCs w:val="16"/>
                <w14:ligatures w14:val="none"/>
              </w:rPr>
              <w:br/>
            </w:r>
            <w:r w:rsidRPr="00E26464">
              <w:rPr>
                <w:rFonts w:ascii="Times New Roman" w:eastAsia="Times New Roman" w:hAnsi="Times New Roman" w:cs="Times New Roman"/>
                <w:kern w:val="0"/>
                <w:sz w:val="16"/>
                <w:szCs w:val="16"/>
                <w14:ligatures w14:val="none"/>
              </w:rPr>
              <w:t>Agree </w:t>
            </w:r>
          </w:p>
        </w:tc>
        <w:tc>
          <w:tcPr>
            <w:tcW w:w="1665" w:type="dxa"/>
            <w:tcBorders>
              <w:top w:val="single" w:sz="6" w:space="0" w:color="45B0E1"/>
              <w:left w:val="single" w:sz="6" w:space="0" w:color="45B0E1"/>
              <w:bottom w:val="single" w:sz="6" w:space="0" w:color="45B0E1"/>
              <w:right w:val="single" w:sz="6" w:space="0" w:color="45B0E1"/>
            </w:tcBorders>
            <w:vAlign w:val="center"/>
            <w:hideMark/>
          </w:tcPr>
          <w:p w14:paraId="79746CD1"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6"/>
                <w:szCs w:val="16"/>
                <w14:ligatures w14:val="none"/>
              </w:rPr>
            </w:pPr>
            <w:r w:rsidRPr="00E26464">
              <w:rPr>
                <w:rFonts w:ascii="Times New Roman" w:eastAsia="Times New Roman" w:hAnsi="Times New Roman" w:cs="Times New Roman"/>
                <w:kern w:val="0"/>
                <w:sz w:val="16"/>
                <w:szCs w:val="16"/>
                <w14:ligatures w14:val="none"/>
              </w:rPr>
              <w:t xml:space="preserve">87% </w:t>
            </w:r>
            <w:r w:rsidRPr="00E26464">
              <w:rPr>
                <w:rFonts w:ascii="Times New Roman" w:eastAsia="Times New Roman" w:hAnsi="Times New Roman" w:cs="Times New Roman"/>
                <w:color w:val="4EA72E"/>
                <w:kern w:val="0"/>
                <w:sz w:val="16"/>
                <w:szCs w:val="16"/>
                <w14:ligatures w14:val="none"/>
              </w:rPr>
              <w:t>↑ </w:t>
            </w:r>
            <w:r w:rsidRPr="00E26464">
              <w:rPr>
                <w:rFonts w:ascii="Times New Roman" w:eastAsia="Times New Roman" w:hAnsi="Times New Roman" w:cs="Times New Roman"/>
                <w:color w:val="4EA72E"/>
                <w:kern w:val="0"/>
                <w:sz w:val="16"/>
                <w:szCs w:val="16"/>
                <w14:ligatures w14:val="none"/>
              </w:rPr>
              <w:br/>
            </w:r>
            <w:r w:rsidRPr="00E26464">
              <w:rPr>
                <w:rFonts w:ascii="Times New Roman" w:eastAsia="Times New Roman" w:hAnsi="Times New Roman" w:cs="Times New Roman"/>
                <w:kern w:val="0"/>
                <w:sz w:val="16"/>
                <w:szCs w:val="16"/>
                <w14:ligatures w14:val="none"/>
              </w:rPr>
              <w:t>Agree </w:t>
            </w:r>
          </w:p>
        </w:tc>
      </w:tr>
    </w:tbl>
    <w:p w14:paraId="6FA7FA53" w14:textId="217ECF79" w:rsidR="00E26464" w:rsidRPr="00E26464" w:rsidRDefault="00E26464" w:rsidP="00051440">
      <w:pPr>
        <w:spacing w:after="0" w:line="240" w:lineRule="auto"/>
        <w:textAlignment w:val="baseline"/>
        <w:rPr>
          <w:rFonts w:ascii="Times New Roman" w:eastAsia="Times New Roman" w:hAnsi="Times New Roman" w:cs="Times New Roman"/>
          <w:kern w:val="0"/>
          <w14:ligatures w14:val="none"/>
        </w:rPr>
      </w:pPr>
    </w:p>
    <w:p w14:paraId="1A3B2536" w14:textId="4E9F0689" w:rsidR="00E26464" w:rsidRPr="00011EDD" w:rsidRDefault="00E26464" w:rsidP="008C5819">
      <w:pPr>
        <w:pStyle w:val="ListParagraph"/>
        <w:numPr>
          <w:ilvl w:val="0"/>
          <w:numId w:val="2"/>
        </w:numPr>
        <w:spacing w:after="0" w:line="240" w:lineRule="auto"/>
        <w:textAlignment w:val="baseline"/>
        <w:rPr>
          <w:rFonts w:ascii="Times New Roman" w:eastAsia="Times New Roman" w:hAnsi="Times New Roman" w:cs="Times New Roman"/>
          <w:b/>
          <w:bCs/>
          <w:kern w:val="0"/>
          <w14:ligatures w14:val="none"/>
        </w:rPr>
      </w:pPr>
      <w:r w:rsidRPr="00011EDD">
        <w:rPr>
          <w:rFonts w:ascii="Times New Roman" w:eastAsia="Times New Roman" w:hAnsi="Times New Roman" w:cs="Times New Roman"/>
          <w:b/>
          <w:bCs/>
          <w:kern w:val="0"/>
          <w14:ligatures w14:val="none"/>
        </w:rPr>
        <w:t>Transfer Advising Tutorial </w:t>
      </w:r>
    </w:p>
    <w:p w14:paraId="6A0F581D" w14:textId="77777777" w:rsidR="00E26464" w:rsidRPr="00E26464" w:rsidRDefault="00E26464" w:rsidP="00E26464">
      <w:pPr>
        <w:spacing w:after="0" w:line="240" w:lineRule="auto"/>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The tutorial consists of a series of curriculum, policy, and resource videos as well as links to useful information built into a Qualtrics survey. Students are asked questions about their previous degree and intended major. Their responses direct them to the appropriate curriculum videos. Students are also asked about previously completed courses to help them determine which requirements are still needed. Upon completion, students receive a confirmation email which includes links to all the videos and resources as well as their responses which outline courses that are still needed, in-progress, and completed (self-reported).  </w:t>
      </w:r>
      <w:r w:rsidRPr="00E26464">
        <w:rPr>
          <w:rFonts w:ascii="Times New Roman" w:eastAsia="Times New Roman" w:hAnsi="Times New Roman" w:cs="Times New Roman"/>
          <w:kern w:val="0"/>
          <w14:ligatures w14:val="none"/>
        </w:rPr>
        <w:br/>
        <w:t> </w:t>
      </w:r>
    </w:p>
    <w:p w14:paraId="69B44605" w14:textId="4A0226E1" w:rsidR="00E26464" w:rsidRPr="00E26464" w:rsidRDefault="008C5819" w:rsidP="008C5819">
      <w:pPr>
        <w:spacing w:after="0" w:line="240" w:lineRule="auto"/>
        <w:ind w:firstLine="720"/>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b/>
          <w:bCs/>
          <w:kern w:val="0"/>
          <w14:ligatures w14:val="none"/>
        </w:rPr>
        <w:t xml:space="preserve">2.1 </w:t>
      </w:r>
      <w:r w:rsidR="00E26464" w:rsidRPr="00E26464">
        <w:rPr>
          <w:rFonts w:ascii="Times New Roman" w:eastAsia="Times New Roman" w:hAnsi="Times New Roman" w:cs="Times New Roman"/>
          <w:b/>
          <w:bCs/>
          <w:kern w:val="0"/>
          <w14:ligatures w14:val="none"/>
        </w:rPr>
        <w:t>Assessment</w:t>
      </w:r>
      <w:r w:rsidR="00E26464" w:rsidRPr="00E26464">
        <w:rPr>
          <w:rFonts w:ascii="Times New Roman" w:eastAsia="Times New Roman" w:hAnsi="Times New Roman" w:cs="Times New Roman"/>
          <w:kern w:val="0"/>
          <w14:ligatures w14:val="none"/>
        </w:rPr>
        <w:t> </w:t>
      </w:r>
    </w:p>
    <w:p w14:paraId="43EF26D3" w14:textId="77777777" w:rsidR="00E26464" w:rsidRPr="00E26464" w:rsidRDefault="00E26464" w:rsidP="00E26464">
      <w:pPr>
        <w:spacing w:after="0" w:line="240" w:lineRule="auto"/>
        <w:ind w:left="720"/>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b/>
          <w:bCs/>
          <w:kern w:val="0"/>
          <w14:ligatures w14:val="none"/>
        </w:rPr>
        <w:t xml:space="preserve">555 </w:t>
      </w:r>
      <w:r w:rsidRPr="00E26464">
        <w:rPr>
          <w:rFonts w:ascii="Times New Roman" w:eastAsia="Times New Roman" w:hAnsi="Times New Roman" w:cs="Times New Roman"/>
          <w:kern w:val="0"/>
          <w14:ligatures w14:val="none"/>
        </w:rPr>
        <w:t xml:space="preserve">Students fully completed the Transfer Advising Tutorial for Fall 2025 reflecting a </w:t>
      </w:r>
      <w:r w:rsidRPr="00E26464">
        <w:rPr>
          <w:rFonts w:ascii="Times New Roman" w:eastAsia="Times New Roman" w:hAnsi="Times New Roman" w:cs="Times New Roman"/>
          <w:b/>
          <w:bCs/>
          <w:kern w:val="0"/>
          <w14:ligatures w14:val="none"/>
        </w:rPr>
        <w:t>24%</w:t>
      </w:r>
      <w:r w:rsidRPr="00E26464">
        <w:rPr>
          <w:rFonts w:ascii="Times New Roman" w:eastAsia="Times New Roman" w:hAnsi="Times New Roman" w:cs="Times New Roman"/>
          <w:kern w:val="0"/>
          <w14:ligatures w14:val="none"/>
        </w:rPr>
        <w:t xml:space="preserve"> increase from the incoming Spring 2025 cohort. Feedback remained </w:t>
      </w:r>
      <w:proofErr w:type="gramStart"/>
      <w:r w:rsidRPr="00E26464">
        <w:rPr>
          <w:rFonts w:ascii="Times New Roman" w:eastAsia="Times New Roman" w:hAnsi="Times New Roman" w:cs="Times New Roman"/>
          <w:kern w:val="0"/>
          <w14:ligatures w14:val="none"/>
        </w:rPr>
        <w:t>relatively unchanged</w:t>
      </w:r>
      <w:proofErr w:type="gramEnd"/>
      <w:r w:rsidRPr="00E26464">
        <w:rPr>
          <w:rFonts w:ascii="Times New Roman" w:eastAsia="Times New Roman" w:hAnsi="Times New Roman" w:cs="Times New Roman"/>
          <w:kern w:val="0"/>
          <w14:ligatures w14:val="none"/>
        </w:rPr>
        <w:t>.  </w:t>
      </w:r>
    </w:p>
    <w:tbl>
      <w:tblPr>
        <w:tblW w:w="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4"/>
        <w:gridCol w:w="3690"/>
      </w:tblGrid>
      <w:tr w:rsidR="00E26464" w:rsidRPr="00E26464" w14:paraId="734DF63B" w14:textId="77777777">
        <w:trPr>
          <w:trHeight w:val="300"/>
        </w:trPr>
        <w:tc>
          <w:tcPr>
            <w:tcW w:w="5055" w:type="dxa"/>
            <w:tcBorders>
              <w:top w:val="single" w:sz="6" w:space="0" w:color="156082"/>
              <w:left w:val="single" w:sz="6" w:space="0" w:color="156082"/>
              <w:bottom w:val="single" w:sz="6" w:space="0" w:color="156082"/>
              <w:right w:val="nil"/>
            </w:tcBorders>
            <w:shd w:val="clear" w:color="auto" w:fill="156082"/>
            <w:vAlign w:val="center"/>
            <w:hideMark/>
          </w:tcPr>
          <w:p w14:paraId="48B153E7" w14:textId="77777777" w:rsidR="00E26464" w:rsidRPr="00E26464" w:rsidRDefault="00E26464" w:rsidP="00E26464">
            <w:pPr>
              <w:spacing w:after="0" w:line="240" w:lineRule="auto"/>
              <w:textAlignment w:val="baseline"/>
              <w:rPr>
                <w:rFonts w:ascii="Times New Roman" w:eastAsia="Times New Roman" w:hAnsi="Times New Roman" w:cs="Times New Roman"/>
                <w:b/>
                <w:bCs/>
                <w:color w:val="FFFFFF"/>
                <w:kern w:val="0"/>
                <w:sz w:val="18"/>
                <w:szCs w:val="18"/>
                <w14:ligatures w14:val="none"/>
              </w:rPr>
            </w:pPr>
            <w:r w:rsidRPr="00E26464">
              <w:rPr>
                <w:rFonts w:ascii="Times New Roman" w:eastAsia="Times New Roman" w:hAnsi="Times New Roman" w:cs="Times New Roman"/>
                <w:b/>
                <w:bCs/>
                <w:color w:val="FFFFFF"/>
                <w:kern w:val="0"/>
                <w:sz w:val="18"/>
                <w:szCs w:val="18"/>
                <w14:ligatures w14:val="none"/>
              </w:rPr>
              <w:t>Questions </w:t>
            </w:r>
          </w:p>
        </w:tc>
        <w:tc>
          <w:tcPr>
            <w:tcW w:w="3690" w:type="dxa"/>
            <w:tcBorders>
              <w:top w:val="single" w:sz="6" w:space="0" w:color="156082"/>
              <w:left w:val="nil"/>
              <w:bottom w:val="single" w:sz="6" w:space="0" w:color="156082"/>
              <w:right w:val="single" w:sz="6" w:space="0" w:color="156082"/>
            </w:tcBorders>
            <w:shd w:val="clear" w:color="auto" w:fill="156082"/>
            <w:vAlign w:val="center"/>
            <w:hideMark/>
          </w:tcPr>
          <w:p w14:paraId="55ECAA4C" w14:textId="0BD772DE" w:rsidR="00E26464" w:rsidRPr="00E26464" w:rsidRDefault="00E26464" w:rsidP="00E26464">
            <w:pPr>
              <w:spacing w:after="0" w:line="240" w:lineRule="auto"/>
              <w:jc w:val="center"/>
              <w:textAlignment w:val="baseline"/>
              <w:rPr>
                <w:rFonts w:ascii="Times New Roman" w:eastAsia="Times New Roman" w:hAnsi="Times New Roman" w:cs="Times New Roman"/>
                <w:b/>
                <w:bCs/>
                <w:color w:val="FFFFFF"/>
                <w:kern w:val="0"/>
                <w:sz w:val="18"/>
                <w:szCs w:val="18"/>
                <w14:ligatures w14:val="none"/>
              </w:rPr>
            </w:pPr>
            <w:r w:rsidRPr="00E26464">
              <w:rPr>
                <w:rFonts w:ascii="Times New Roman" w:eastAsia="Times New Roman" w:hAnsi="Times New Roman" w:cs="Times New Roman"/>
                <w:b/>
                <w:bCs/>
                <w:color w:val="FFFFFF"/>
                <w:kern w:val="0"/>
                <w:sz w:val="18"/>
                <w:szCs w:val="18"/>
                <w14:ligatures w14:val="none"/>
              </w:rPr>
              <w:t xml:space="preserve">Percentage in </w:t>
            </w:r>
            <w:r w:rsidR="005E6136">
              <w:rPr>
                <w:rFonts w:ascii="Times New Roman" w:eastAsia="Times New Roman" w:hAnsi="Times New Roman" w:cs="Times New Roman"/>
                <w:b/>
                <w:bCs/>
                <w:color w:val="FFFFFF"/>
                <w:kern w:val="0"/>
                <w:sz w:val="18"/>
                <w:szCs w:val="18"/>
                <w14:ligatures w14:val="none"/>
              </w:rPr>
              <w:t>Agreement</w:t>
            </w:r>
            <w:r w:rsidRPr="00E26464">
              <w:rPr>
                <w:rFonts w:ascii="Times New Roman" w:eastAsia="Times New Roman" w:hAnsi="Times New Roman" w:cs="Times New Roman"/>
                <w:b/>
                <w:bCs/>
                <w:color w:val="FFFFFF"/>
                <w:kern w:val="0"/>
                <w:sz w:val="18"/>
                <w:szCs w:val="18"/>
                <w14:ligatures w14:val="none"/>
              </w:rPr>
              <w:t> </w:t>
            </w:r>
          </w:p>
        </w:tc>
      </w:tr>
      <w:tr w:rsidR="00E26464" w:rsidRPr="00E26464" w14:paraId="606667C6" w14:textId="77777777">
        <w:trPr>
          <w:trHeight w:val="300"/>
        </w:trPr>
        <w:tc>
          <w:tcPr>
            <w:tcW w:w="505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10EC205C"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8"/>
                <w:szCs w:val="18"/>
                <w14:ligatures w14:val="none"/>
              </w:rPr>
            </w:pPr>
            <w:r w:rsidRPr="00E26464">
              <w:rPr>
                <w:rFonts w:ascii="Times New Roman" w:eastAsia="Times New Roman" w:hAnsi="Times New Roman" w:cs="Times New Roman"/>
                <w:b/>
                <w:bCs/>
                <w:kern w:val="0"/>
                <w:sz w:val="18"/>
                <w:szCs w:val="18"/>
                <w14:ligatures w14:val="none"/>
              </w:rPr>
              <w:t>This advising tutorial helped me feel prepared to meet with an academic advisor. </w:t>
            </w:r>
          </w:p>
        </w:tc>
        <w:tc>
          <w:tcPr>
            <w:tcW w:w="3690"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4DA224B1"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kern w:val="0"/>
                <w:sz w:val="18"/>
                <w:szCs w:val="18"/>
                <w14:ligatures w14:val="none"/>
              </w:rPr>
              <w:t>88% </w:t>
            </w:r>
          </w:p>
        </w:tc>
      </w:tr>
      <w:tr w:rsidR="00E26464" w:rsidRPr="00E26464" w14:paraId="0C65EEDA" w14:textId="77777777">
        <w:trPr>
          <w:trHeight w:val="300"/>
        </w:trPr>
        <w:tc>
          <w:tcPr>
            <w:tcW w:w="5055" w:type="dxa"/>
            <w:tcBorders>
              <w:top w:val="single" w:sz="6" w:space="0" w:color="45B0E1"/>
              <w:left w:val="single" w:sz="6" w:space="0" w:color="45B0E1"/>
              <w:bottom w:val="single" w:sz="6" w:space="0" w:color="45B0E1"/>
              <w:right w:val="single" w:sz="6" w:space="0" w:color="45B0E1"/>
            </w:tcBorders>
            <w:vAlign w:val="center"/>
            <w:hideMark/>
          </w:tcPr>
          <w:p w14:paraId="53A81016" w14:textId="51C3DF64" w:rsidR="00E26464" w:rsidRPr="00E26464" w:rsidRDefault="00E26464" w:rsidP="00E26464">
            <w:pPr>
              <w:spacing w:after="0" w:line="240" w:lineRule="auto"/>
              <w:textAlignment w:val="baseline"/>
              <w:rPr>
                <w:rFonts w:ascii="Times New Roman" w:eastAsia="Times New Roman" w:hAnsi="Times New Roman" w:cs="Times New Roman"/>
                <w:b/>
                <w:bCs/>
                <w:kern w:val="0"/>
                <w:sz w:val="18"/>
                <w:szCs w:val="18"/>
                <w14:ligatures w14:val="none"/>
              </w:rPr>
            </w:pPr>
            <w:r w:rsidRPr="00E26464">
              <w:rPr>
                <w:rFonts w:ascii="Times New Roman" w:eastAsia="Times New Roman" w:hAnsi="Times New Roman" w:cs="Times New Roman"/>
                <w:b/>
                <w:bCs/>
                <w:kern w:val="0"/>
                <w:sz w:val="18"/>
                <w:szCs w:val="18"/>
                <w14:ligatures w14:val="none"/>
              </w:rPr>
              <w:t xml:space="preserve">I understand which courses/requirements I need to get started </w:t>
            </w:r>
            <w:r w:rsidR="008C5819" w:rsidRPr="00011EDD">
              <w:rPr>
                <w:rFonts w:ascii="Times New Roman" w:eastAsia="Times New Roman" w:hAnsi="Times New Roman" w:cs="Times New Roman"/>
                <w:b/>
                <w:bCs/>
                <w:kern w:val="0"/>
                <w:sz w:val="18"/>
                <w:szCs w:val="18"/>
                <w14:ligatures w14:val="none"/>
              </w:rPr>
              <w:t>in</w:t>
            </w:r>
            <w:r w:rsidRPr="00E26464">
              <w:rPr>
                <w:rFonts w:ascii="Times New Roman" w:eastAsia="Times New Roman" w:hAnsi="Times New Roman" w:cs="Times New Roman"/>
                <w:b/>
                <w:bCs/>
                <w:kern w:val="0"/>
                <w:sz w:val="18"/>
                <w:szCs w:val="18"/>
                <w14:ligatures w14:val="none"/>
              </w:rPr>
              <w:t xml:space="preserve"> my first semester at Baruch College. </w:t>
            </w:r>
          </w:p>
        </w:tc>
        <w:tc>
          <w:tcPr>
            <w:tcW w:w="3690" w:type="dxa"/>
            <w:tcBorders>
              <w:top w:val="single" w:sz="6" w:space="0" w:color="45B0E1"/>
              <w:left w:val="single" w:sz="6" w:space="0" w:color="45B0E1"/>
              <w:bottom w:val="single" w:sz="6" w:space="0" w:color="45B0E1"/>
              <w:right w:val="single" w:sz="6" w:space="0" w:color="45B0E1"/>
            </w:tcBorders>
            <w:vAlign w:val="center"/>
            <w:hideMark/>
          </w:tcPr>
          <w:p w14:paraId="717E112D"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kern w:val="0"/>
                <w:sz w:val="18"/>
                <w:szCs w:val="18"/>
                <w14:ligatures w14:val="none"/>
              </w:rPr>
              <w:t>77% </w:t>
            </w:r>
          </w:p>
        </w:tc>
      </w:tr>
      <w:tr w:rsidR="00E26464" w:rsidRPr="00E26464" w14:paraId="74CC302A" w14:textId="77777777">
        <w:trPr>
          <w:trHeight w:val="300"/>
        </w:trPr>
        <w:tc>
          <w:tcPr>
            <w:tcW w:w="5055"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3D88CC48" w14:textId="77777777" w:rsidR="00E26464" w:rsidRPr="00E26464" w:rsidRDefault="00E26464" w:rsidP="00E26464">
            <w:pPr>
              <w:spacing w:after="0" w:line="240" w:lineRule="auto"/>
              <w:textAlignment w:val="baseline"/>
              <w:rPr>
                <w:rFonts w:ascii="Times New Roman" w:eastAsia="Times New Roman" w:hAnsi="Times New Roman" w:cs="Times New Roman"/>
                <w:b/>
                <w:bCs/>
                <w:kern w:val="0"/>
                <w:sz w:val="18"/>
                <w:szCs w:val="18"/>
                <w14:ligatures w14:val="none"/>
              </w:rPr>
            </w:pPr>
            <w:r w:rsidRPr="00E26464">
              <w:rPr>
                <w:rFonts w:ascii="Times New Roman" w:eastAsia="Times New Roman" w:hAnsi="Times New Roman" w:cs="Times New Roman"/>
                <w:b/>
                <w:bCs/>
                <w:kern w:val="0"/>
                <w:sz w:val="18"/>
                <w:szCs w:val="18"/>
                <w14:ligatures w14:val="none"/>
              </w:rPr>
              <w:t>This advising tutorial was a valuable use of my time. </w:t>
            </w:r>
          </w:p>
        </w:tc>
        <w:tc>
          <w:tcPr>
            <w:tcW w:w="3690" w:type="dxa"/>
            <w:tcBorders>
              <w:top w:val="single" w:sz="6" w:space="0" w:color="45B0E1"/>
              <w:left w:val="single" w:sz="6" w:space="0" w:color="45B0E1"/>
              <w:bottom w:val="single" w:sz="6" w:space="0" w:color="45B0E1"/>
              <w:right w:val="single" w:sz="6" w:space="0" w:color="45B0E1"/>
            </w:tcBorders>
            <w:shd w:val="clear" w:color="auto" w:fill="C1E4F5"/>
            <w:vAlign w:val="center"/>
            <w:hideMark/>
          </w:tcPr>
          <w:p w14:paraId="4411AAA4" w14:textId="77777777" w:rsidR="00E26464" w:rsidRPr="00E26464" w:rsidRDefault="00E26464" w:rsidP="00E26464">
            <w:pPr>
              <w:spacing w:after="0" w:line="240" w:lineRule="auto"/>
              <w:jc w:val="center"/>
              <w:textAlignment w:val="baseline"/>
              <w:rPr>
                <w:rFonts w:ascii="Times New Roman" w:eastAsia="Times New Roman" w:hAnsi="Times New Roman" w:cs="Times New Roman"/>
                <w:kern w:val="0"/>
                <w:sz w:val="18"/>
                <w:szCs w:val="18"/>
                <w14:ligatures w14:val="none"/>
              </w:rPr>
            </w:pPr>
            <w:r w:rsidRPr="00E26464">
              <w:rPr>
                <w:rFonts w:ascii="Times New Roman" w:eastAsia="Times New Roman" w:hAnsi="Times New Roman" w:cs="Times New Roman"/>
                <w:kern w:val="0"/>
                <w:sz w:val="18"/>
                <w:szCs w:val="18"/>
                <w14:ligatures w14:val="none"/>
              </w:rPr>
              <w:t>85% </w:t>
            </w:r>
          </w:p>
        </w:tc>
      </w:tr>
    </w:tbl>
    <w:p w14:paraId="5860AC40" w14:textId="77777777" w:rsidR="00E26464" w:rsidRPr="00E26464" w:rsidRDefault="00E26464" w:rsidP="00E26464">
      <w:pPr>
        <w:spacing w:after="0" w:line="240" w:lineRule="auto"/>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0FBCE9CC" w14:textId="77777777" w:rsidR="00E26464" w:rsidRPr="00E26464" w:rsidRDefault="00E26464" w:rsidP="00E26464">
      <w:pPr>
        <w:pBdr>
          <w:bottom w:val="single" w:sz="12" w:space="1" w:color="auto"/>
        </w:pBdr>
        <w:spacing w:after="0" w:line="240" w:lineRule="auto"/>
        <w:textAlignment w:val="baseline"/>
        <w:rPr>
          <w:rFonts w:ascii="Times New Roman" w:eastAsia="Times New Roman" w:hAnsi="Times New Roman" w:cs="Times New Roman"/>
          <w:kern w:val="0"/>
          <w14:ligatures w14:val="none"/>
        </w:rPr>
      </w:pPr>
      <w:r w:rsidRPr="00E26464">
        <w:rPr>
          <w:rFonts w:ascii="Times New Roman" w:eastAsia="Times New Roman" w:hAnsi="Times New Roman" w:cs="Times New Roman"/>
          <w:kern w:val="0"/>
          <w14:ligatures w14:val="none"/>
        </w:rPr>
        <w:t> </w:t>
      </w:r>
    </w:p>
    <w:p w14:paraId="18D4AC1A" w14:textId="4B06F69F" w:rsidR="00E26464" w:rsidRPr="00011EDD" w:rsidRDefault="00E26464">
      <w:pPr>
        <w:rPr>
          <w:rFonts w:ascii="Times New Roman" w:hAnsi="Times New Roman" w:cs="Times New Roman"/>
        </w:rPr>
      </w:pPr>
    </w:p>
    <w:p w14:paraId="194EEA92" w14:textId="4D462379" w:rsidR="008C5819" w:rsidRPr="008D4AFF" w:rsidRDefault="008C5819" w:rsidP="008C5819">
      <w:pPr>
        <w:spacing w:after="0" w:line="240" w:lineRule="auto"/>
        <w:textAlignment w:val="baseline"/>
        <w:rPr>
          <w:rFonts w:ascii="Times New Roman" w:eastAsia="Times New Roman" w:hAnsi="Times New Roman" w:cs="Times New Roman"/>
          <w:b/>
          <w:bCs/>
          <w:color w:val="000000"/>
          <w:kern w:val="0"/>
          <w:u w:val="single"/>
          <w14:ligatures w14:val="none"/>
        </w:rPr>
      </w:pPr>
      <w:r w:rsidRPr="00011EDD">
        <w:rPr>
          <w:rFonts w:ascii="Times New Roman" w:eastAsia="Times New Roman" w:hAnsi="Times New Roman" w:cs="Times New Roman"/>
          <w:b/>
          <w:bCs/>
          <w:color w:val="000000"/>
          <w:kern w:val="0"/>
          <w:u w:val="single"/>
          <w14:ligatures w14:val="none"/>
        </w:rPr>
        <w:t>Progress Reports</w:t>
      </w:r>
    </w:p>
    <w:p w14:paraId="4BFB45B7" w14:textId="77777777" w:rsidR="008C5819" w:rsidRPr="00051440" w:rsidRDefault="008C5819" w:rsidP="00051440">
      <w:pPr>
        <w:pStyle w:val="NoSpacing"/>
        <w:rPr>
          <w:rFonts w:ascii="Times New Roman" w:hAnsi="Times New Roman" w:cs="Times New Roman"/>
        </w:rPr>
      </w:pPr>
      <w:r w:rsidRPr="00051440">
        <w:rPr>
          <w:rFonts w:ascii="Times New Roman" w:hAnsi="Times New Roman" w:cs="Times New Roman"/>
        </w:rPr>
        <w:t>Goal: Maximize Students’ Potential to Succeed</w:t>
      </w:r>
    </w:p>
    <w:p w14:paraId="4D1F5D60" w14:textId="5E3C5147" w:rsidR="008C5819" w:rsidRDefault="008C5819" w:rsidP="00051440">
      <w:pPr>
        <w:pStyle w:val="NoSpacing"/>
        <w:rPr>
          <w:rFonts w:ascii="Times New Roman" w:hAnsi="Times New Roman" w:cs="Times New Roman"/>
        </w:rPr>
      </w:pPr>
      <w:r w:rsidRPr="00051440">
        <w:rPr>
          <w:rFonts w:ascii="Times New Roman" w:hAnsi="Times New Roman" w:cs="Times New Roman"/>
        </w:rPr>
        <w:t xml:space="preserve">Key Initiatives: </w:t>
      </w:r>
      <w:r w:rsidRPr="00051440">
        <w:rPr>
          <w:rFonts w:ascii="Times New Roman" w:hAnsi="Times New Roman" w:cs="Times New Roman"/>
        </w:rPr>
        <w:t>Create structures for cross-campus</w:t>
      </w:r>
      <w:r w:rsidR="00011EDD" w:rsidRPr="00051440">
        <w:rPr>
          <w:rFonts w:ascii="Times New Roman" w:hAnsi="Times New Roman" w:cs="Times New Roman"/>
        </w:rPr>
        <w:t xml:space="preserve"> collaboration on student support.</w:t>
      </w:r>
    </w:p>
    <w:p w14:paraId="2F2C7312" w14:textId="77777777" w:rsidR="00051440" w:rsidRPr="00051440" w:rsidRDefault="00051440" w:rsidP="00051440">
      <w:pPr>
        <w:pStyle w:val="NoSpacing"/>
        <w:rPr>
          <w:rFonts w:ascii="Times New Roman" w:eastAsia="Times New Roman" w:hAnsi="Times New Roman" w:cs="Times New Roman"/>
          <w:kern w:val="0"/>
          <w14:ligatures w14:val="none"/>
        </w:rPr>
      </w:pPr>
    </w:p>
    <w:p w14:paraId="4E0F134D" w14:textId="3E4A3332" w:rsidR="008C5819" w:rsidRPr="00425DF6" w:rsidRDefault="008C5819" w:rsidP="00425DF6">
      <w:pPr>
        <w:spacing w:after="0" w:line="240" w:lineRule="auto"/>
        <w:textAlignment w:val="baseline"/>
        <w:rPr>
          <w:rFonts w:ascii="Times New Roman" w:eastAsia="Times New Roman" w:hAnsi="Times New Roman" w:cs="Times New Roman"/>
          <w:b/>
          <w:bCs/>
          <w:color w:val="000000"/>
          <w:kern w:val="0"/>
          <w14:ligatures w14:val="none"/>
        </w:rPr>
      </w:pPr>
      <w:r w:rsidRPr="00011EDD">
        <w:rPr>
          <w:rFonts w:ascii="Times New Roman" w:hAnsi="Times New Roman" w:cs="Times New Roman"/>
        </w:rPr>
        <w:t xml:space="preserve">Progress Reports, formerly known as “Early Alerts,” help faculty communicate with students who may need to make significant changes </w:t>
      </w:r>
      <w:proofErr w:type="gramStart"/>
      <w:r w:rsidRPr="00011EDD">
        <w:rPr>
          <w:rFonts w:ascii="Times New Roman" w:hAnsi="Times New Roman" w:cs="Times New Roman"/>
        </w:rPr>
        <w:t>in order to</w:t>
      </w:r>
      <w:proofErr w:type="gramEnd"/>
      <w:r w:rsidRPr="00011EDD">
        <w:rPr>
          <w:rFonts w:ascii="Times New Roman" w:hAnsi="Times New Roman" w:cs="Times New Roman"/>
        </w:rPr>
        <w:t xml:space="preserve"> achieve a grade of C or higher. Such changes may include attending class regularly, submitting missing assignments, and seeking academic support. Through Progress Reports, students are </w:t>
      </w:r>
      <w:proofErr w:type="gramStart"/>
      <w:r w:rsidRPr="00011EDD">
        <w:rPr>
          <w:rFonts w:ascii="Times New Roman" w:hAnsi="Times New Roman" w:cs="Times New Roman"/>
        </w:rPr>
        <w:t>quickly connected</w:t>
      </w:r>
      <w:proofErr w:type="gramEnd"/>
      <w:r w:rsidRPr="00011EDD">
        <w:rPr>
          <w:rFonts w:ascii="Times New Roman" w:hAnsi="Times New Roman" w:cs="Times New Roman"/>
        </w:rPr>
        <w:t xml:space="preserve"> with advisors, tutors, and counselors to ensure they receive </w:t>
      </w:r>
      <w:proofErr w:type="gramStart"/>
      <w:r w:rsidRPr="00011EDD">
        <w:rPr>
          <w:rFonts w:ascii="Times New Roman" w:hAnsi="Times New Roman" w:cs="Times New Roman"/>
        </w:rPr>
        <w:t>early access</w:t>
      </w:r>
      <w:proofErr w:type="gramEnd"/>
      <w:r w:rsidRPr="00011EDD">
        <w:rPr>
          <w:rFonts w:ascii="Times New Roman" w:hAnsi="Times New Roman" w:cs="Times New Roman"/>
        </w:rPr>
        <w:t xml:space="preserve"> to support services that have a proven record of improving student success.</w:t>
      </w:r>
    </w:p>
    <w:p w14:paraId="0D69694D" w14:textId="3F9AEC0A" w:rsidR="008C5819" w:rsidRPr="00425DF6" w:rsidRDefault="008C5819" w:rsidP="00425DF6">
      <w:pPr>
        <w:rPr>
          <w:rFonts w:ascii="Times New Roman" w:hAnsi="Times New Roman" w:cs="Times New Roman"/>
        </w:rPr>
      </w:pPr>
      <w:r w:rsidRPr="00011EDD">
        <w:rPr>
          <w:rFonts w:ascii="Times New Roman" w:hAnsi="Times New Roman" w:cs="Times New Roman"/>
        </w:rPr>
        <w:t>When a faculty member submits the Progress Report Survey, students identified as needing support automatically receive a message encouraging them to discuss their academic progress with their instructor, connect with an academic advisor, and seek additional resources such as tutoring or counseling when appropriate. Additionally, if the faculty member recommends specific support services such as the SACC Tutoring Center, the Writing Center, or Tools for Clear Speech, those centers proactively follow up with the student and invite them to schedule an appointment.</w:t>
      </w:r>
      <w:r w:rsidRPr="00011EDD">
        <w:rPr>
          <w:rFonts w:ascii="Times New Roman" w:hAnsi="Times New Roman" w:cs="Times New Roman"/>
        </w:rPr>
        <w:t xml:space="preserve"> Below are </w:t>
      </w:r>
      <w:proofErr w:type="gramStart"/>
      <w:r w:rsidR="008D4AFF" w:rsidRPr="00011EDD">
        <w:rPr>
          <w:rFonts w:ascii="Times New Roman" w:hAnsi="Times New Roman" w:cs="Times New Roman"/>
        </w:rPr>
        <w:t>some</w:t>
      </w:r>
      <w:proofErr w:type="gramEnd"/>
      <w:r w:rsidR="008D4AFF" w:rsidRPr="00011EDD">
        <w:rPr>
          <w:rFonts w:ascii="Times New Roman" w:hAnsi="Times New Roman" w:cs="Times New Roman"/>
        </w:rPr>
        <w:t xml:space="preserve"> results</w:t>
      </w:r>
      <w:r w:rsidRPr="00011EDD">
        <w:rPr>
          <w:rFonts w:ascii="Times New Roman" w:hAnsi="Times New Roman" w:cs="Times New Roman"/>
        </w:rPr>
        <w:t>.</w:t>
      </w:r>
    </w:p>
    <w:p w14:paraId="40256636" w14:textId="77777777" w:rsidR="008C5819" w:rsidRPr="00011EDD" w:rsidRDefault="008C5819" w:rsidP="008C5819">
      <w:pPr>
        <w:spacing w:after="0" w:line="240" w:lineRule="auto"/>
        <w:textAlignment w:val="baseline"/>
        <w:rPr>
          <w:rFonts w:ascii="Times New Roman" w:eastAsia="Times New Roman" w:hAnsi="Times New Roman" w:cs="Times New Roman"/>
          <w:b/>
          <w:bCs/>
          <w:color w:val="000000"/>
          <w:kern w:val="0"/>
          <w14:ligatures w14:val="none"/>
        </w:rPr>
      </w:pPr>
    </w:p>
    <w:p w14:paraId="6A8AC3F6" w14:textId="77777777" w:rsidR="008C5819" w:rsidRPr="008C5819" w:rsidRDefault="008C5819" w:rsidP="008C5819">
      <w:pPr>
        <w:numPr>
          <w:ilvl w:val="0"/>
          <w:numId w:val="12"/>
        </w:numPr>
        <w:spacing w:after="0" w:line="240" w:lineRule="auto"/>
        <w:ind w:left="108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b/>
          <w:bCs/>
          <w:color w:val="000000"/>
          <w:kern w:val="0"/>
          <w14:ligatures w14:val="none"/>
        </w:rPr>
        <w:t>15,818 </w:t>
      </w:r>
      <w:r w:rsidRPr="008C5819">
        <w:rPr>
          <w:rFonts w:ascii="Times New Roman" w:eastAsia="Times New Roman" w:hAnsi="Times New Roman" w:cs="Times New Roman"/>
          <w:color w:val="000000"/>
          <w:kern w:val="0"/>
          <w14:ligatures w14:val="none"/>
        </w:rPr>
        <w:t>total progress reports (</w:t>
      </w:r>
      <w:r w:rsidRPr="008C5819">
        <w:rPr>
          <w:rFonts w:ascii="Times New Roman" w:eastAsia="Times New Roman" w:hAnsi="Times New Roman" w:cs="Times New Roman"/>
          <w:i/>
          <w:iCs/>
          <w:color w:val="000000"/>
          <w:kern w:val="0"/>
          <w14:ligatures w14:val="none"/>
        </w:rPr>
        <w:t>campaign and ad hoc</w:t>
      </w:r>
      <w:r w:rsidRPr="008C5819">
        <w:rPr>
          <w:rFonts w:ascii="Times New Roman" w:eastAsia="Times New Roman" w:hAnsi="Times New Roman" w:cs="Times New Roman"/>
          <w:color w:val="000000"/>
          <w:kern w:val="0"/>
          <w14:ligatures w14:val="none"/>
        </w:rPr>
        <w:t>) were submitted for the spring 2025 semester of which </w:t>
      </w:r>
      <w:r w:rsidRPr="008C5819">
        <w:rPr>
          <w:rFonts w:ascii="Times New Roman" w:eastAsia="Times New Roman" w:hAnsi="Times New Roman" w:cs="Times New Roman"/>
          <w:b/>
          <w:bCs/>
          <w:color w:val="000000"/>
          <w:kern w:val="0"/>
          <w14:ligatures w14:val="none"/>
        </w:rPr>
        <w:t>13,215</w:t>
      </w:r>
      <w:r w:rsidRPr="008C5819">
        <w:rPr>
          <w:rFonts w:ascii="Times New Roman" w:eastAsia="Times New Roman" w:hAnsi="Times New Roman" w:cs="Times New Roman"/>
          <w:color w:val="000000"/>
          <w:kern w:val="0"/>
          <w14:ligatures w14:val="none"/>
        </w:rPr>
        <w:t> (</w:t>
      </w:r>
      <w:r w:rsidRPr="008C5819">
        <w:rPr>
          <w:rFonts w:ascii="Times New Roman" w:eastAsia="Times New Roman" w:hAnsi="Times New Roman" w:cs="Times New Roman"/>
          <w:b/>
          <w:bCs/>
          <w:color w:val="000000"/>
          <w:kern w:val="0"/>
          <w14:ligatures w14:val="none"/>
        </w:rPr>
        <w:t>83.5%)</w:t>
      </w:r>
      <w:r w:rsidRPr="008C5819">
        <w:rPr>
          <w:rFonts w:ascii="Times New Roman" w:eastAsia="Times New Roman" w:hAnsi="Times New Roman" w:cs="Times New Roman"/>
          <w:color w:val="000000"/>
          <w:kern w:val="0"/>
          <w14:ligatures w14:val="none"/>
        </w:rPr>
        <w:t> stemmed from the first-year progress report campaign. </w:t>
      </w:r>
    </w:p>
    <w:p w14:paraId="688CB16C" w14:textId="77777777" w:rsidR="008C5819" w:rsidRPr="008C5819" w:rsidRDefault="008C5819" w:rsidP="008C5819">
      <w:pPr>
        <w:spacing w:after="0" w:line="240" w:lineRule="auto"/>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color w:val="000000"/>
          <w:kern w:val="0"/>
          <w14:ligatures w14:val="none"/>
        </w:rPr>
        <w:lastRenderedPageBreak/>
        <w:t>  </w:t>
      </w:r>
    </w:p>
    <w:p w14:paraId="787F5C24" w14:textId="77777777" w:rsidR="008C5819" w:rsidRPr="008C5819" w:rsidRDefault="008C5819" w:rsidP="008C5819">
      <w:pPr>
        <w:numPr>
          <w:ilvl w:val="0"/>
          <w:numId w:val="13"/>
        </w:numPr>
        <w:spacing w:after="0" w:line="240" w:lineRule="auto"/>
        <w:ind w:left="180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b/>
          <w:bCs/>
          <w:color w:val="000000"/>
          <w:kern w:val="0"/>
          <w14:ligatures w14:val="none"/>
        </w:rPr>
        <w:t>540</w:t>
      </w:r>
      <w:r w:rsidRPr="008C5819">
        <w:rPr>
          <w:rFonts w:ascii="Times New Roman" w:eastAsia="Times New Roman" w:hAnsi="Times New Roman" w:cs="Times New Roman"/>
          <w:color w:val="000000"/>
          <w:kern w:val="0"/>
          <w14:ligatures w14:val="none"/>
        </w:rPr>
        <w:t> progress reports (</w:t>
      </w:r>
      <w:r w:rsidRPr="008C5819">
        <w:rPr>
          <w:rFonts w:ascii="Times New Roman" w:eastAsia="Times New Roman" w:hAnsi="Times New Roman" w:cs="Times New Roman"/>
          <w:b/>
          <w:bCs/>
          <w:color w:val="000000"/>
          <w:kern w:val="0"/>
          <w14:ligatures w14:val="none"/>
        </w:rPr>
        <w:t>3.4%</w:t>
      </w:r>
      <w:r w:rsidRPr="008C5819">
        <w:rPr>
          <w:rFonts w:ascii="Times New Roman" w:eastAsia="Times New Roman" w:hAnsi="Times New Roman" w:cs="Times New Roman"/>
          <w:color w:val="000000"/>
          <w:kern w:val="0"/>
          <w14:ligatures w14:val="none"/>
        </w:rPr>
        <w:t>) indicated that the student was performing well in a particular course. </w:t>
      </w:r>
    </w:p>
    <w:p w14:paraId="48FEBE19" w14:textId="77777777" w:rsidR="008C5819" w:rsidRPr="008C5819" w:rsidRDefault="008C5819" w:rsidP="008C5819">
      <w:pPr>
        <w:numPr>
          <w:ilvl w:val="0"/>
          <w:numId w:val="14"/>
        </w:numPr>
        <w:spacing w:after="0" w:line="240" w:lineRule="auto"/>
        <w:ind w:left="252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b/>
          <w:bCs/>
          <w:color w:val="000000"/>
          <w:kern w:val="0"/>
          <w14:ligatures w14:val="none"/>
        </w:rPr>
        <w:t>468 </w:t>
      </w:r>
      <w:r w:rsidRPr="008C5819">
        <w:rPr>
          <w:rFonts w:ascii="Times New Roman" w:eastAsia="Times New Roman" w:hAnsi="Times New Roman" w:cs="Times New Roman"/>
          <w:color w:val="000000"/>
          <w:kern w:val="0"/>
          <w14:ligatures w14:val="none"/>
        </w:rPr>
        <w:t>(</w:t>
      </w:r>
      <w:r w:rsidRPr="008C5819">
        <w:rPr>
          <w:rFonts w:ascii="Times New Roman" w:eastAsia="Times New Roman" w:hAnsi="Times New Roman" w:cs="Times New Roman"/>
          <w:b/>
          <w:bCs/>
          <w:color w:val="000000"/>
          <w:kern w:val="0"/>
          <w14:ligatures w14:val="none"/>
        </w:rPr>
        <w:t>87%</w:t>
      </w:r>
      <w:r w:rsidRPr="008C5819">
        <w:rPr>
          <w:rFonts w:ascii="Times New Roman" w:eastAsia="Times New Roman" w:hAnsi="Times New Roman" w:cs="Times New Roman"/>
          <w:color w:val="000000"/>
          <w:kern w:val="0"/>
          <w14:ligatures w14:val="none"/>
        </w:rPr>
        <w:t>) of these progress reports resulted in a grade of “B-” or higher. </w:t>
      </w:r>
    </w:p>
    <w:p w14:paraId="6FCFAA02" w14:textId="77777777" w:rsidR="008C5819" w:rsidRPr="008C5819" w:rsidRDefault="008C5819" w:rsidP="008C5819">
      <w:pPr>
        <w:numPr>
          <w:ilvl w:val="0"/>
          <w:numId w:val="15"/>
        </w:numPr>
        <w:spacing w:after="0" w:line="240" w:lineRule="auto"/>
        <w:ind w:left="180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b/>
          <w:bCs/>
          <w:color w:val="000000"/>
          <w:kern w:val="0"/>
          <w14:ligatures w14:val="none"/>
        </w:rPr>
        <w:t>13,312 </w:t>
      </w:r>
      <w:r w:rsidRPr="008C5819">
        <w:rPr>
          <w:rFonts w:ascii="Times New Roman" w:eastAsia="Times New Roman" w:hAnsi="Times New Roman" w:cs="Times New Roman"/>
          <w:color w:val="000000"/>
          <w:kern w:val="0"/>
          <w14:ligatures w14:val="none"/>
        </w:rPr>
        <w:t>(</w:t>
      </w:r>
      <w:r w:rsidRPr="008C5819">
        <w:rPr>
          <w:rFonts w:ascii="Times New Roman" w:eastAsia="Times New Roman" w:hAnsi="Times New Roman" w:cs="Times New Roman"/>
          <w:b/>
          <w:bCs/>
          <w:color w:val="000000"/>
          <w:kern w:val="0"/>
          <w14:ligatures w14:val="none"/>
        </w:rPr>
        <w:t>84.2%</w:t>
      </w:r>
      <w:r w:rsidRPr="008C5819">
        <w:rPr>
          <w:rFonts w:ascii="Times New Roman" w:eastAsia="Times New Roman" w:hAnsi="Times New Roman" w:cs="Times New Roman"/>
          <w:color w:val="000000"/>
          <w:kern w:val="0"/>
          <w14:ligatures w14:val="none"/>
        </w:rPr>
        <w:t>) progress reports indicated that the student was not at-risk of earning a grade below “C” in a particular course. </w:t>
      </w:r>
    </w:p>
    <w:p w14:paraId="0CBA0245" w14:textId="77777777" w:rsidR="008C5819" w:rsidRPr="008C5819" w:rsidRDefault="008C5819" w:rsidP="008C5819">
      <w:pPr>
        <w:spacing w:after="0" w:line="240" w:lineRule="auto"/>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color w:val="000000"/>
          <w:kern w:val="0"/>
          <w14:ligatures w14:val="none"/>
        </w:rPr>
        <w:t>  </w:t>
      </w:r>
    </w:p>
    <w:p w14:paraId="56F5C823" w14:textId="77777777" w:rsidR="008C5819" w:rsidRPr="008C5819" w:rsidRDefault="008C5819" w:rsidP="008C5819">
      <w:pPr>
        <w:numPr>
          <w:ilvl w:val="0"/>
          <w:numId w:val="16"/>
        </w:numPr>
        <w:spacing w:after="0" w:line="240" w:lineRule="auto"/>
        <w:ind w:left="180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b/>
          <w:bCs/>
          <w:color w:val="000000"/>
          <w:kern w:val="0"/>
          <w14:ligatures w14:val="none"/>
        </w:rPr>
        <w:t>1,966 </w:t>
      </w:r>
      <w:r w:rsidRPr="008C5819">
        <w:rPr>
          <w:rFonts w:ascii="Times New Roman" w:eastAsia="Times New Roman" w:hAnsi="Times New Roman" w:cs="Times New Roman"/>
          <w:color w:val="000000"/>
          <w:kern w:val="0"/>
          <w14:ligatures w14:val="none"/>
        </w:rPr>
        <w:t>progress reports (</w:t>
      </w:r>
      <w:r w:rsidRPr="008C5819">
        <w:rPr>
          <w:rFonts w:ascii="Times New Roman" w:eastAsia="Times New Roman" w:hAnsi="Times New Roman" w:cs="Times New Roman"/>
          <w:b/>
          <w:bCs/>
          <w:color w:val="000000"/>
          <w:kern w:val="0"/>
          <w14:ligatures w14:val="none"/>
        </w:rPr>
        <w:t>12.4%</w:t>
      </w:r>
      <w:r w:rsidRPr="008C5819">
        <w:rPr>
          <w:rFonts w:ascii="Times New Roman" w:eastAsia="Times New Roman" w:hAnsi="Times New Roman" w:cs="Times New Roman"/>
          <w:color w:val="000000"/>
          <w:kern w:val="0"/>
          <w14:ligatures w14:val="none"/>
        </w:rPr>
        <w:t>) indicated that the student was at-risk of earning less than a “C” grade in a particular course. </w:t>
      </w:r>
    </w:p>
    <w:p w14:paraId="2E0BD3F6" w14:textId="77777777" w:rsidR="008C5819" w:rsidRDefault="008C5819" w:rsidP="008C5819">
      <w:pPr>
        <w:spacing w:after="0" w:line="240" w:lineRule="auto"/>
        <w:textAlignment w:val="baseline"/>
        <w:rPr>
          <w:rFonts w:ascii="Times New Roman" w:eastAsia="Times New Roman" w:hAnsi="Times New Roman" w:cs="Times New Roman"/>
          <w:color w:val="000000"/>
          <w:kern w:val="0"/>
          <w14:ligatures w14:val="none"/>
        </w:rPr>
      </w:pPr>
      <w:proofErr w:type="gramStart"/>
      <w:r w:rsidRPr="008C5819">
        <w:rPr>
          <w:rFonts w:ascii="Times New Roman" w:eastAsia="Times New Roman" w:hAnsi="Times New Roman" w:cs="Times New Roman"/>
          <w:i/>
          <w:iCs/>
          <w:color w:val="000000"/>
          <w:kern w:val="0"/>
          <w14:ligatures w14:val="none"/>
        </w:rPr>
        <w:t>Some</w:t>
      </w:r>
      <w:proofErr w:type="gramEnd"/>
      <w:r w:rsidRPr="008C5819">
        <w:rPr>
          <w:rFonts w:ascii="Times New Roman" w:eastAsia="Times New Roman" w:hAnsi="Times New Roman" w:cs="Times New Roman"/>
          <w:i/>
          <w:iCs/>
          <w:color w:val="000000"/>
          <w:kern w:val="0"/>
          <w14:ligatures w14:val="none"/>
        </w:rPr>
        <w:t xml:space="preserve"> students received more than 1 notification reason per progress report.</w:t>
      </w:r>
      <w:r w:rsidRPr="008C5819">
        <w:rPr>
          <w:rFonts w:ascii="Times New Roman" w:eastAsia="Times New Roman" w:hAnsi="Times New Roman" w:cs="Times New Roman"/>
          <w:color w:val="000000"/>
          <w:kern w:val="0"/>
          <w14:ligatures w14:val="none"/>
        </w:rPr>
        <w:t> </w:t>
      </w:r>
    </w:p>
    <w:p w14:paraId="0FEA23C2" w14:textId="77777777" w:rsidR="008D4AFF" w:rsidRPr="008C5819" w:rsidRDefault="008D4AFF" w:rsidP="008C5819">
      <w:pPr>
        <w:spacing w:after="0" w:line="240" w:lineRule="auto"/>
        <w:textAlignment w:val="baseline"/>
        <w:rPr>
          <w:rFonts w:ascii="Times New Roman" w:eastAsia="Times New Roman" w:hAnsi="Times New Roman" w:cs="Times New Roman"/>
          <w:kern w:val="0"/>
          <w14:ligatures w14:val="none"/>
        </w:rPr>
      </w:pPr>
    </w:p>
    <w:tbl>
      <w:tblPr>
        <w:tblW w:w="0" w:type="dxa"/>
        <w:tblInd w:w="14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5"/>
        <w:gridCol w:w="2430"/>
      </w:tblGrid>
      <w:tr w:rsidR="008C5819" w:rsidRPr="008C5819" w14:paraId="1E1612E4" w14:textId="77777777">
        <w:trPr>
          <w:trHeight w:val="300"/>
        </w:trPr>
        <w:tc>
          <w:tcPr>
            <w:tcW w:w="5205" w:type="dxa"/>
            <w:tcBorders>
              <w:top w:val="nil"/>
              <w:left w:val="nil"/>
              <w:bottom w:val="nil"/>
              <w:right w:val="nil"/>
            </w:tcBorders>
            <w:hideMark/>
          </w:tcPr>
          <w:p w14:paraId="16CF57C4"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b/>
                <w:bCs/>
                <w:color w:val="000000"/>
                <w:kern w:val="0"/>
                <w:sz w:val="18"/>
                <w:szCs w:val="18"/>
                <w14:ligatures w14:val="none"/>
              </w:rPr>
              <w:t>Notification Reason</w:t>
            </w:r>
            <w:r w:rsidRPr="008C5819">
              <w:rPr>
                <w:rFonts w:ascii="Times New Roman" w:eastAsia="Times New Roman" w:hAnsi="Times New Roman" w:cs="Times New Roman"/>
                <w:color w:val="000000"/>
                <w:kern w:val="0"/>
                <w:sz w:val="18"/>
                <w:szCs w:val="18"/>
                <w14:ligatures w14:val="none"/>
              </w:rPr>
              <w:t> </w:t>
            </w:r>
          </w:p>
        </w:tc>
        <w:tc>
          <w:tcPr>
            <w:tcW w:w="2430" w:type="dxa"/>
            <w:tcBorders>
              <w:top w:val="nil"/>
              <w:left w:val="nil"/>
              <w:bottom w:val="nil"/>
              <w:right w:val="nil"/>
            </w:tcBorders>
            <w:hideMark/>
          </w:tcPr>
          <w:p w14:paraId="2B66B40D"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b/>
                <w:bCs/>
                <w:color w:val="000000"/>
                <w:kern w:val="0"/>
                <w:sz w:val="18"/>
                <w:szCs w:val="18"/>
                <w14:ligatures w14:val="none"/>
              </w:rPr>
              <w:t># Progress Reports</w:t>
            </w:r>
            <w:r w:rsidRPr="008C5819">
              <w:rPr>
                <w:rFonts w:ascii="Times New Roman" w:eastAsia="Times New Roman" w:hAnsi="Times New Roman" w:cs="Times New Roman"/>
                <w:color w:val="000000"/>
                <w:kern w:val="0"/>
                <w:sz w:val="18"/>
                <w:szCs w:val="18"/>
                <w14:ligatures w14:val="none"/>
              </w:rPr>
              <w:t> </w:t>
            </w:r>
          </w:p>
        </w:tc>
      </w:tr>
      <w:tr w:rsidR="008C5819" w:rsidRPr="008C5819" w14:paraId="6F309E1D" w14:textId="77777777">
        <w:trPr>
          <w:trHeight w:val="300"/>
        </w:trPr>
        <w:tc>
          <w:tcPr>
            <w:tcW w:w="5205" w:type="dxa"/>
            <w:tcBorders>
              <w:top w:val="single" w:sz="6" w:space="0" w:color="9CC2E5"/>
              <w:left w:val="single" w:sz="6" w:space="0" w:color="9CC2E5"/>
              <w:bottom w:val="single" w:sz="6" w:space="0" w:color="9CC2E5"/>
              <w:right w:val="single" w:sz="6" w:space="0" w:color="9CC2E5"/>
            </w:tcBorders>
            <w:hideMark/>
          </w:tcPr>
          <w:p w14:paraId="4FDF8932"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b/>
                <w:bCs/>
                <w:color w:val="000000"/>
                <w:kern w:val="0"/>
                <w:sz w:val="18"/>
                <w:szCs w:val="18"/>
                <w14:ligatures w14:val="none"/>
              </w:rPr>
              <w:t>Attendance Concern</w:t>
            </w:r>
            <w:r w:rsidRPr="008C5819">
              <w:rPr>
                <w:rFonts w:ascii="Times New Roman" w:eastAsia="Times New Roman" w:hAnsi="Times New Roman" w:cs="Times New Roman"/>
                <w:color w:val="000000"/>
                <w:kern w:val="0"/>
                <w:sz w:val="18"/>
                <w:szCs w:val="18"/>
                <w14:ligatures w14:val="none"/>
              </w:rPr>
              <w:t> </w:t>
            </w:r>
          </w:p>
        </w:tc>
        <w:tc>
          <w:tcPr>
            <w:tcW w:w="2430" w:type="dxa"/>
            <w:tcBorders>
              <w:top w:val="single" w:sz="6" w:space="0" w:color="9CC2E5"/>
              <w:left w:val="nil"/>
              <w:bottom w:val="single" w:sz="6" w:space="0" w:color="9CC2E5"/>
              <w:right w:val="single" w:sz="6" w:space="0" w:color="9CC2E5"/>
            </w:tcBorders>
            <w:hideMark/>
          </w:tcPr>
          <w:p w14:paraId="4D9F313C"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color w:val="000000"/>
                <w:kern w:val="0"/>
                <w:sz w:val="18"/>
                <w:szCs w:val="18"/>
                <w14:ligatures w14:val="none"/>
              </w:rPr>
              <w:t>528 </w:t>
            </w:r>
          </w:p>
        </w:tc>
      </w:tr>
      <w:tr w:rsidR="008C5819" w:rsidRPr="008C5819" w14:paraId="3A2C6904" w14:textId="77777777">
        <w:trPr>
          <w:trHeight w:val="300"/>
        </w:trPr>
        <w:tc>
          <w:tcPr>
            <w:tcW w:w="5205" w:type="dxa"/>
            <w:tcBorders>
              <w:top w:val="nil"/>
              <w:left w:val="single" w:sz="6" w:space="0" w:color="9CC2E5"/>
              <w:bottom w:val="single" w:sz="6" w:space="0" w:color="9CC2E5"/>
              <w:right w:val="single" w:sz="6" w:space="0" w:color="9CC2E5"/>
            </w:tcBorders>
            <w:hideMark/>
          </w:tcPr>
          <w:p w14:paraId="372EBE24"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b/>
                <w:bCs/>
                <w:color w:val="000000"/>
                <w:kern w:val="0"/>
                <w:sz w:val="18"/>
                <w:szCs w:val="18"/>
                <w14:ligatures w14:val="none"/>
              </w:rPr>
              <w:t>Low Exam/Quiz Grades</w:t>
            </w:r>
            <w:r w:rsidRPr="008C5819">
              <w:rPr>
                <w:rFonts w:ascii="Times New Roman" w:eastAsia="Times New Roman" w:hAnsi="Times New Roman" w:cs="Times New Roman"/>
                <w:color w:val="000000"/>
                <w:kern w:val="0"/>
                <w:sz w:val="18"/>
                <w:szCs w:val="18"/>
                <w14:ligatures w14:val="none"/>
              </w:rPr>
              <w:t> </w:t>
            </w:r>
          </w:p>
        </w:tc>
        <w:tc>
          <w:tcPr>
            <w:tcW w:w="2430" w:type="dxa"/>
            <w:tcBorders>
              <w:top w:val="nil"/>
              <w:left w:val="nil"/>
              <w:bottom w:val="single" w:sz="6" w:space="0" w:color="9CC2E5"/>
              <w:right w:val="single" w:sz="6" w:space="0" w:color="9CC2E5"/>
            </w:tcBorders>
            <w:hideMark/>
          </w:tcPr>
          <w:p w14:paraId="17412B72"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color w:val="000000"/>
                <w:kern w:val="0"/>
                <w:sz w:val="18"/>
                <w:szCs w:val="18"/>
                <w14:ligatures w14:val="none"/>
              </w:rPr>
              <w:t>1,367 </w:t>
            </w:r>
          </w:p>
        </w:tc>
      </w:tr>
      <w:tr w:rsidR="008C5819" w:rsidRPr="008C5819" w14:paraId="2C9A1619" w14:textId="77777777">
        <w:trPr>
          <w:trHeight w:val="300"/>
        </w:trPr>
        <w:tc>
          <w:tcPr>
            <w:tcW w:w="5205" w:type="dxa"/>
            <w:tcBorders>
              <w:top w:val="nil"/>
              <w:left w:val="single" w:sz="6" w:space="0" w:color="9CC2E5"/>
              <w:bottom w:val="single" w:sz="6" w:space="0" w:color="9CC2E5"/>
              <w:right w:val="single" w:sz="6" w:space="0" w:color="9CC2E5"/>
            </w:tcBorders>
            <w:hideMark/>
          </w:tcPr>
          <w:p w14:paraId="54C5858F"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b/>
                <w:bCs/>
                <w:color w:val="000000"/>
                <w:kern w:val="0"/>
                <w:sz w:val="18"/>
                <w:szCs w:val="18"/>
                <w14:ligatures w14:val="none"/>
              </w:rPr>
              <w:t>Missing Assignments</w:t>
            </w:r>
            <w:r w:rsidRPr="008C5819">
              <w:rPr>
                <w:rFonts w:ascii="Times New Roman" w:eastAsia="Times New Roman" w:hAnsi="Times New Roman" w:cs="Times New Roman"/>
                <w:color w:val="000000"/>
                <w:kern w:val="0"/>
                <w:sz w:val="18"/>
                <w:szCs w:val="18"/>
                <w14:ligatures w14:val="none"/>
              </w:rPr>
              <w:t> </w:t>
            </w:r>
          </w:p>
        </w:tc>
        <w:tc>
          <w:tcPr>
            <w:tcW w:w="2430" w:type="dxa"/>
            <w:tcBorders>
              <w:top w:val="nil"/>
              <w:left w:val="nil"/>
              <w:bottom w:val="single" w:sz="6" w:space="0" w:color="9CC2E5"/>
              <w:right w:val="single" w:sz="6" w:space="0" w:color="9CC2E5"/>
            </w:tcBorders>
            <w:hideMark/>
          </w:tcPr>
          <w:p w14:paraId="38A1A740"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color w:val="000000"/>
                <w:kern w:val="0"/>
                <w:sz w:val="18"/>
                <w:szCs w:val="18"/>
                <w14:ligatures w14:val="none"/>
              </w:rPr>
              <w:t>631 </w:t>
            </w:r>
          </w:p>
        </w:tc>
      </w:tr>
      <w:tr w:rsidR="008C5819" w:rsidRPr="008C5819" w14:paraId="4E3DAFD4" w14:textId="77777777">
        <w:trPr>
          <w:trHeight w:val="300"/>
        </w:trPr>
        <w:tc>
          <w:tcPr>
            <w:tcW w:w="5205" w:type="dxa"/>
            <w:tcBorders>
              <w:top w:val="nil"/>
              <w:left w:val="single" w:sz="6" w:space="0" w:color="9CC2E5"/>
              <w:bottom w:val="single" w:sz="6" w:space="0" w:color="9CC2E5"/>
              <w:right w:val="single" w:sz="6" w:space="0" w:color="9CC2E5"/>
            </w:tcBorders>
            <w:hideMark/>
          </w:tcPr>
          <w:p w14:paraId="2E4E7A60"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b/>
                <w:bCs/>
                <w:color w:val="000000"/>
                <w:kern w:val="0"/>
                <w:sz w:val="18"/>
                <w:szCs w:val="18"/>
                <w14:ligatures w14:val="none"/>
              </w:rPr>
              <w:t>Recommend SACC Tutoring</w:t>
            </w:r>
            <w:r w:rsidRPr="008C5819">
              <w:rPr>
                <w:rFonts w:ascii="Times New Roman" w:eastAsia="Times New Roman" w:hAnsi="Times New Roman" w:cs="Times New Roman"/>
                <w:color w:val="000000"/>
                <w:kern w:val="0"/>
                <w:sz w:val="18"/>
                <w:szCs w:val="18"/>
                <w14:ligatures w14:val="none"/>
              </w:rPr>
              <w:t> </w:t>
            </w:r>
          </w:p>
        </w:tc>
        <w:tc>
          <w:tcPr>
            <w:tcW w:w="2430" w:type="dxa"/>
            <w:tcBorders>
              <w:top w:val="nil"/>
              <w:left w:val="nil"/>
              <w:bottom w:val="single" w:sz="6" w:space="0" w:color="9CC2E5"/>
              <w:right w:val="single" w:sz="6" w:space="0" w:color="9CC2E5"/>
            </w:tcBorders>
            <w:hideMark/>
          </w:tcPr>
          <w:p w14:paraId="13B97EAF"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color w:val="000000"/>
                <w:kern w:val="0"/>
                <w:sz w:val="18"/>
                <w:szCs w:val="18"/>
                <w14:ligatures w14:val="none"/>
              </w:rPr>
              <w:t>433 </w:t>
            </w:r>
          </w:p>
        </w:tc>
      </w:tr>
      <w:tr w:rsidR="008C5819" w:rsidRPr="008C5819" w14:paraId="33296A23" w14:textId="77777777">
        <w:trPr>
          <w:trHeight w:val="300"/>
        </w:trPr>
        <w:tc>
          <w:tcPr>
            <w:tcW w:w="5205" w:type="dxa"/>
            <w:tcBorders>
              <w:top w:val="nil"/>
              <w:left w:val="single" w:sz="6" w:space="0" w:color="9CC2E5"/>
              <w:bottom w:val="single" w:sz="6" w:space="0" w:color="9CC2E5"/>
              <w:right w:val="single" w:sz="6" w:space="0" w:color="9CC2E5"/>
            </w:tcBorders>
            <w:hideMark/>
          </w:tcPr>
          <w:p w14:paraId="2F8F30F5"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b/>
                <w:bCs/>
                <w:color w:val="000000"/>
                <w:kern w:val="0"/>
                <w:sz w:val="18"/>
                <w:szCs w:val="18"/>
                <w14:ligatures w14:val="none"/>
              </w:rPr>
              <w:t>Recommend Tools for Clear Speech</w:t>
            </w:r>
            <w:r w:rsidRPr="008C5819">
              <w:rPr>
                <w:rFonts w:ascii="Times New Roman" w:eastAsia="Times New Roman" w:hAnsi="Times New Roman" w:cs="Times New Roman"/>
                <w:color w:val="000000"/>
                <w:kern w:val="0"/>
                <w:sz w:val="18"/>
                <w:szCs w:val="18"/>
                <w14:ligatures w14:val="none"/>
              </w:rPr>
              <w:t> </w:t>
            </w:r>
          </w:p>
        </w:tc>
        <w:tc>
          <w:tcPr>
            <w:tcW w:w="2430" w:type="dxa"/>
            <w:tcBorders>
              <w:top w:val="nil"/>
              <w:left w:val="nil"/>
              <w:bottom w:val="single" w:sz="6" w:space="0" w:color="9CC2E5"/>
              <w:right w:val="single" w:sz="6" w:space="0" w:color="9CC2E5"/>
            </w:tcBorders>
            <w:hideMark/>
          </w:tcPr>
          <w:p w14:paraId="2355F1C9"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color w:val="000000"/>
                <w:kern w:val="0"/>
                <w:sz w:val="18"/>
                <w:szCs w:val="18"/>
                <w14:ligatures w14:val="none"/>
              </w:rPr>
              <w:t>4 </w:t>
            </w:r>
          </w:p>
        </w:tc>
      </w:tr>
      <w:tr w:rsidR="008C5819" w:rsidRPr="008C5819" w14:paraId="2698CDE0" w14:textId="77777777">
        <w:trPr>
          <w:trHeight w:val="300"/>
        </w:trPr>
        <w:tc>
          <w:tcPr>
            <w:tcW w:w="5205" w:type="dxa"/>
            <w:tcBorders>
              <w:top w:val="nil"/>
              <w:left w:val="single" w:sz="6" w:space="0" w:color="9CC2E5"/>
              <w:bottom w:val="single" w:sz="6" w:space="0" w:color="9CC2E5"/>
              <w:right w:val="single" w:sz="6" w:space="0" w:color="9CC2E5"/>
            </w:tcBorders>
            <w:hideMark/>
          </w:tcPr>
          <w:p w14:paraId="56D98A71"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b/>
                <w:bCs/>
                <w:color w:val="000000"/>
                <w:kern w:val="0"/>
                <w:sz w:val="18"/>
                <w:szCs w:val="18"/>
                <w14:ligatures w14:val="none"/>
              </w:rPr>
              <w:t>Recommend Writing Tutoring</w:t>
            </w:r>
            <w:r w:rsidRPr="008C5819">
              <w:rPr>
                <w:rFonts w:ascii="Times New Roman" w:eastAsia="Times New Roman" w:hAnsi="Times New Roman" w:cs="Times New Roman"/>
                <w:color w:val="000000"/>
                <w:kern w:val="0"/>
                <w:sz w:val="18"/>
                <w:szCs w:val="18"/>
                <w14:ligatures w14:val="none"/>
              </w:rPr>
              <w:t> </w:t>
            </w:r>
          </w:p>
        </w:tc>
        <w:tc>
          <w:tcPr>
            <w:tcW w:w="2430" w:type="dxa"/>
            <w:tcBorders>
              <w:top w:val="nil"/>
              <w:left w:val="nil"/>
              <w:bottom w:val="single" w:sz="6" w:space="0" w:color="9CC2E5"/>
              <w:right w:val="single" w:sz="6" w:space="0" w:color="9CC2E5"/>
            </w:tcBorders>
            <w:hideMark/>
          </w:tcPr>
          <w:p w14:paraId="72A1070F"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color w:val="000000"/>
                <w:kern w:val="0"/>
                <w:sz w:val="18"/>
                <w:szCs w:val="18"/>
                <w14:ligatures w14:val="none"/>
              </w:rPr>
              <w:t>38 </w:t>
            </w:r>
          </w:p>
        </w:tc>
      </w:tr>
      <w:tr w:rsidR="008C5819" w:rsidRPr="008C5819" w14:paraId="3B7EF55D" w14:textId="77777777">
        <w:trPr>
          <w:trHeight w:val="300"/>
        </w:trPr>
        <w:tc>
          <w:tcPr>
            <w:tcW w:w="5205" w:type="dxa"/>
            <w:tcBorders>
              <w:top w:val="nil"/>
              <w:left w:val="single" w:sz="6" w:space="0" w:color="9CC2E5"/>
              <w:bottom w:val="single" w:sz="6" w:space="0" w:color="9CC2E5"/>
              <w:right w:val="single" w:sz="6" w:space="0" w:color="9CC2E5"/>
            </w:tcBorders>
            <w:hideMark/>
          </w:tcPr>
          <w:p w14:paraId="4F1ED4EE"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b/>
                <w:bCs/>
                <w:color w:val="000000"/>
                <w:kern w:val="0"/>
                <w:sz w:val="18"/>
                <w:szCs w:val="18"/>
                <w14:ligatures w14:val="none"/>
              </w:rPr>
              <w:t>Speak with an Academic Advisor</w:t>
            </w:r>
            <w:r w:rsidRPr="008C5819">
              <w:rPr>
                <w:rFonts w:ascii="Times New Roman" w:eastAsia="Times New Roman" w:hAnsi="Times New Roman" w:cs="Times New Roman"/>
                <w:color w:val="000000"/>
                <w:kern w:val="0"/>
                <w:sz w:val="18"/>
                <w:szCs w:val="18"/>
                <w14:ligatures w14:val="none"/>
              </w:rPr>
              <w:t> </w:t>
            </w:r>
          </w:p>
        </w:tc>
        <w:tc>
          <w:tcPr>
            <w:tcW w:w="2430" w:type="dxa"/>
            <w:tcBorders>
              <w:top w:val="nil"/>
              <w:left w:val="nil"/>
              <w:bottom w:val="single" w:sz="6" w:space="0" w:color="9CC2E5"/>
              <w:right w:val="single" w:sz="6" w:space="0" w:color="9CC2E5"/>
            </w:tcBorders>
            <w:hideMark/>
          </w:tcPr>
          <w:p w14:paraId="6CDB7E08" w14:textId="77777777" w:rsidR="008C5819" w:rsidRPr="008C5819" w:rsidRDefault="008C5819" w:rsidP="008C5819">
            <w:pPr>
              <w:spacing w:after="0" w:line="240" w:lineRule="auto"/>
              <w:textAlignment w:val="baseline"/>
              <w:rPr>
                <w:rFonts w:ascii="Times New Roman" w:eastAsia="Times New Roman" w:hAnsi="Times New Roman" w:cs="Times New Roman"/>
                <w:kern w:val="0"/>
                <w:sz w:val="18"/>
                <w:szCs w:val="18"/>
                <w14:ligatures w14:val="none"/>
              </w:rPr>
            </w:pPr>
            <w:r w:rsidRPr="008C5819">
              <w:rPr>
                <w:rFonts w:ascii="Times New Roman" w:eastAsia="Times New Roman" w:hAnsi="Times New Roman" w:cs="Times New Roman"/>
                <w:color w:val="000000"/>
                <w:kern w:val="0"/>
                <w:sz w:val="18"/>
                <w:szCs w:val="18"/>
                <w14:ligatures w14:val="none"/>
              </w:rPr>
              <w:t>71 </w:t>
            </w:r>
          </w:p>
        </w:tc>
      </w:tr>
    </w:tbl>
    <w:p w14:paraId="1097BF63" w14:textId="77777777" w:rsidR="008C5819" w:rsidRPr="008C5819" w:rsidRDefault="008C5819" w:rsidP="008C5819">
      <w:pPr>
        <w:spacing w:after="0" w:line="240" w:lineRule="auto"/>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color w:val="000000"/>
          <w:kern w:val="0"/>
          <w14:ligatures w14:val="none"/>
        </w:rPr>
        <w:t>  </w:t>
      </w:r>
    </w:p>
    <w:p w14:paraId="28960133" w14:textId="77777777" w:rsidR="008C5819" w:rsidRPr="008C5819" w:rsidRDefault="008C5819" w:rsidP="008C5819">
      <w:pPr>
        <w:numPr>
          <w:ilvl w:val="0"/>
          <w:numId w:val="17"/>
        </w:numPr>
        <w:spacing w:after="0" w:line="240" w:lineRule="auto"/>
        <w:ind w:left="252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b/>
          <w:bCs/>
          <w:color w:val="000000"/>
          <w:kern w:val="0"/>
          <w14:ligatures w14:val="none"/>
        </w:rPr>
        <w:t>380</w:t>
      </w:r>
      <w:r w:rsidRPr="008C5819">
        <w:rPr>
          <w:rFonts w:ascii="Times New Roman" w:eastAsia="Times New Roman" w:hAnsi="Times New Roman" w:cs="Times New Roman"/>
          <w:color w:val="000000"/>
          <w:kern w:val="0"/>
          <w14:ligatures w14:val="none"/>
        </w:rPr>
        <w:t> (</w:t>
      </w:r>
      <w:r w:rsidRPr="008C5819">
        <w:rPr>
          <w:rFonts w:ascii="Times New Roman" w:eastAsia="Times New Roman" w:hAnsi="Times New Roman" w:cs="Times New Roman"/>
          <w:b/>
          <w:bCs/>
          <w:color w:val="000000"/>
          <w:kern w:val="0"/>
          <w14:ligatures w14:val="none"/>
        </w:rPr>
        <w:t>19%</w:t>
      </w:r>
      <w:r w:rsidRPr="008C5819">
        <w:rPr>
          <w:rFonts w:ascii="Times New Roman" w:eastAsia="Times New Roman" w:hAnsi="Times New Roman" w:cs="Times New Roman"/>
          <w:color w:val="000000"/>
          <w:kern w:val="0"/>
          <w14:ligatures w14:val="none"/>
        </w:rPr>
        <w:t>) at-risk progress reports resulted in a withdrawal. </w:t>
      </w:r>
    </w:p>
    <w:p w14:paraId="1DB8B8E7" w14:textId="77777777" w:rsidR="008C5819" w:rsidRPr="008C5819" w:rsidRDefault="008C5819" w:rsidP="008C5819">
      <w:pPr>
        <w:numPr>
          <w:ilvl w:val="0"/>
          <w:numId w:val="18"/>
        </w:numPr>
        <w:spacing w:after="0" w:line="240" w:lineRule="auto"/>
        <w:ind w:left="252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b/>
          <w:bCs/>
          <w:color w:val="000000"/>
          <w:kern w:val="0"/>
          <w14:ligatures w14:val="none"/>
        </w:rPr>
        <w:t>58</w:t>
      </w:r>
      <w:r w:rsidRPr="008C5819">
        <w:rPr>
          <w:rFonts w:ascii="Times New Roman" w:eastAsia="Times New Roman" w:hAnsi="Times New Roman" w:cs="Times New Roman"/>
          <w:color w:val="000000"/>
          <w:kern w:val="0"/>
          <w14:ligatures w14:val="none"/>
        </w:rPr>
        <w:t> (</w:t>
      </w:r>
      <w:r w:rsidRPr="008C5819">
        <w:rPr>
          <w:rFonts w:ascii="Times New Roman" w:eastAsia="Times New Roman" w:hAnsi="Times New Roman" w:cs="Times New Roman"/>
          <w:b/>
          <w:bCs/>
          <w:color w:val="000000"/>
          <w:kern w:val="0"/>
          <w14:ligatures w14:val="none"/>
        </w:rPr>
        <w:t>3%</w:t>
      </w:r>
      <w:r w:rsidRPr="008C5819">
        <w:rPr>
          <w:rFonts w:ascii="Times New Roman" w:eastAsia="Times New Roman" w:hAnsi="Times New Roman" w:cs="Times New Roman"/>
          <w:color w:val="000000"/>
          <w:kern w:val="0"/>
          <w14:ligatures w14:val="none"/>
        </w:rPr>
        <w:t>) at-risk progress reports were from non-graded recitation sections. </w:t>
      </w:r>
    </w:p>
    <w:p w14:paraId="529A324F" w14:textId="77777777" w:rsidR="008C5819" w:rsidRPr="008C5819" w:rsidRDefault="008C5819" w:rsidP="008C5819">
      <w:pPr>
        <w:numPr>
          <w:ilvl w:val="0"/>
          <w:numId w:val="19"/>
        </w:numPr>
        <w:spacing w:after="0" w:line="240" w:lineRule="auto"/>
        <w:ind w:left="252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b/>
          <w:bCs/>
          <w:color w:val="000000"/>
          <w:kern w:val="0"/>
          <w14:ligatures w14:val="none"/>
        </w:rPr>
        <w:t>738</w:t>
      </w:r>
      <w:r w:rsidRPr="008C5819">
        <w:rPr>
          <w:rFonts w:ascii="Times New Roman" w:eastAsia="Times New Roman" w:hAnsi="Times New Roman" w:cs="Times New Roman"/>
          <w:color w:val="000000"/>
          <w:kern w:val="0"/>
          <w14:ligatures w14:val="none"/>
        </w:rPr>
        <w:t> (</w:t>
      </w:r>
      <w:r w:rsidRPr="008C5819">
        <w:rPr>
          <w:rFonts w:ascii="Times New Roman" w:eastAsia="Times New Roman" w:hAnsi="Times New Roman" w:cs="Times New Roman"/>
          <w:b/>
          <w:bCs/>
          <w:color w:val="000000"/>
          <w:kern w:val="0"/>
          <w14:ligatures w14:val="none"/>
        </w:rPr>
        <w:t>38%)</w:t>
      </w:r>
      <w:r w:rsidRPr="008C5819">
        <w:rPr>
          <w:rFonts w:ascii="Times New Roman" w:eastAsia="Times New Roman" w:hAnsi="Times New Roman" w:cs="Times New Roman"/>
          <w:color w:val="000000"/>
          <w:kern w:val="0"/>
          <w14:ligatures w14:val="none"/>
        </w:rPr>
        <w:t> at-risk progress reports resulted in a grade of “C” or higher </w:t>
      </w:r>
    </w:p>
    <w:p w14:paraId="0088E9FA" w14:textId="77777777" w:rsidR="008C5819" w:rsidRPr="008C5819" w:rsidRDefault="008C5819" w:rsidP="008C5819">
      <w:pPr>
        <w:numPr>
          <w:ilvl w:val="0"/>
          <w:numId w:val="20"/>
        </w:numPr>
        <w:spacing w:after="0" w:line="240" w:lineRule="auto"/>
        <w:ind w:left="324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color w:val="000000"/>
          <w:kern w:val="0"/>
          <w14:ligatures w14:val="none"/>
        </w:rPr>
        <w:t>Of these reports, </w:t>
      </w:r>
      <w:r w:rsidRPr="008C5819">
        <w:rPr>
          <w:rFonts w:ascii="Times New Roman" w:eastAsia="Times New Roman" w:hAnsi="Times New Roman" w:cs="Times New Roman"/>
          <w:b/>
          <w:bCs/>
          <w:color w:val="000000"/>
          <w:kern w:val="0"/>
          <w14:ligatures w14:val="none"/>
        </w:rPr>
        <w:t>454</w:t>
      </w:r>
      <w:r w:rsidRPr="008C5819">
        <w:rPr>
          <w:rFonts w:ascii="Times New Roman" w:eastAsia="Times New Roman" w:hAnsi="Times New Roman" w:cs="Times New Roman"/>
          <w:color w:val="000000"/>
          <w:kern w:val="0"/>
          <w14:ligatures w14:val="none"/>
        </w:rPr>
        <w:t> (</w:t>
      </w:r>
      <w:r w:rsidRPr="008C5819">
        <w:rPr>
          <w:rFonts w:ascii="Times New Roman" w:eastAsia="Times New Roman" w:hAnsi="Times New Roman" w:cs="Times New Roman"/>
          <w:b/>
          <w:bCs/>
          <w:color w:val="000000"/>
          <w:kern w:val="0"/>
          <w14:ligatures w14:val="none"/>
        </w:rPr>
        <w:t>62%</w:t>
      </w:r>
      <w:r w:rsidRPr="008C5819">
        <w:rPr>
          <w:rFonts w:ascii="Times New Roman" w:eastAsia="Times New Roman" w:hAnsi="Times New Roman" w:cs="Times New Roman"/>
          <w:color w:val="000000"/>
          <w:kern w:val="0"/>
          <w14:ligatures w14:val="none"/>
        </w:rPr>
        <w:t>) resulted in a grade of “B-“or higher. </w:t>
      </w:r>
    </w:p>
    <w:p w14:paraId="1F84D72A" w14:textId="77777777" w:rsidR="008C5819" w:rsidRPr="008C5819" w:rsidRDefault="008C5819" w:rsidP="008C5819">
      <w:pPr>
        <w:numPr>
          <w:ilvl w:val="0"/>
          <w:numId w:val="21"/>
        </w:numPr>
        <w:spacing w:after="0" w:line="240" w:lineRule="auto"/>
        <w:ind w:left="2520" w:firstLine="0"/>
        <w:textAlignment w:val="baseline"/>
        <w:rPr>
          <w:rFonts w:ascii="Times New Roman" w:eastAsia="Times New Roman" w:hAnsi="Times New Roman" w:cs="Times New Roman"/>
          <w:kern w:val="0"/>
          <w14:ligatures w14:val="none"/>
        </w:rPr>
      </w:pPr>
      <w:r w:rsidRPr="008C5819">
        <w:rPr>
          <w:rFonts w:ascii="Times New Roman" w:eastAsia="Times New Roman" w:hAnsi="Times New Roman" w:cs="Times New Roman"/>
          <w:b/>
          <w:bCs/>
          <w:color w:val="000000"/>
          <w:kern w:val="0"/>
          <w14:ligatures w14:val="none"/>
        </w:rPr>
        <w:t>370</w:t>
      </w:r>
      <w:r w:rsidRPr="008C5819">
        <w:rPr>
          <w:rFonts w:ascii="Times New Roman" w:eastAsia="Times New Roman" w:hAnsi="Times New Roman" w:cs="Times New Roman"/>
          <w:color w:val="000000"/>
          <w:kern w:val="0"/>
          <w14:ligatures w14:val="none"/>
        </w:rPr>
        <w:t> (</w:t>
      </w:r>
      <w:r w:rsidRPr="008C5819">
        <w:rPr>
          <w:rFonts w:ascii="Times New Roman" w:eastAsia="Times New Roman" w:hAnsi="Times New Roman" w:cs="Times New Roman"/>
          <w:b/>
          <w:bCs/>
          <w:color w:val="000000"/>
          <w:kern w:val="0"/>
          <w14:ligatures w14:val="none"/>
        </w:rPr>
        <w:t>19%</w:t>
      </w:r>
      <w:r w:rsidRPr="008C5819">
        <w:rPr>
          <w:rFonts w:ascii="Times New Roman" w:eastAsia="Times New Roman" w:hAnsi="Times New Roman" w:cs="Times New Roman"/>
          <w:color w:val="000000"/>
          <w:kern w:val="0"/>
          <w14:ligatures w14:val="none"/>
        </w:rPr>
        <w:t>) at-risk progress reports resulted in a failing grade. </w:t>
      </w:r>
    </w:p>
    <w:p w14:paraId="45AC2715" w14:textId="77777777" w:rsidR="006A1D91" w:rsidRPr="00011EDD" w:rsidRDefault="006A1D91">
      <w:pPr>
        <w:pBdr>
          <w:bottom w:val="single" w:sz="12" w:space="1" w:color="auto"/>
        </w:pBdr>
        <w:rPr>
          <w:rFonts w:ascii="Times New Roman" w:hAnsi="Times New Roman" w:cs="Times New Roman"/>
        </w:rPr>
      </w:pPr>
    </w:p>
    <w:p w14:paraId="3464FA8F" w14:textId="77777777" w:rsidR="006A1D91" w:rsidRDefault="006A1D91" w:rsidP="00011EDD">
      <w:pPr>
        <w:rPr>
          <w:rFonts w:ascii="Times New Roman" w:hAnsi="Times New Roman" w:cs="Times New Roman"/>
          <w:b/>
          <w:bCs/>
          <w:u w:val="single"/>
        </w:rPr>
      </w:pPr>
    </w:p>
    <w:p w14:paraId="0E70E77A" w14:textId="2987D239" w:rsidR="00011EDD" w:rsidRPr="00011EDD" w:rsidRDefault="00011EDD" w:rsidP="00011EDD">
      <w:pPr>
        <w:rPr>
          <w:rFonts w:ascii="Times New Roman" w:hAnsi="Times New Roman" w:cs="Times New Roman"/>
          <w:b/>
          <w:bCs/>
          <w:u w:val="single"/>
        </w:rPr>
      </w:pPr>
      <w:r w:rsidRPr="00011EDD">
        <w:rPr>
          <w:rFonts w:ascii="Times New Roman" w:hAnsi="Times New Roman" w:cs="Times New Roman"/>
          <w:b/>
          <w:bCs/>
          <w:u w:val="single"/>
        </w:rPr>
        <w:t>Bearcat Peer Advising Program</w:t>
      </w:r>
    </w:p>
    <w:p w14:paraId="1C6CF4E3" w14:textId="77777777" w:rsidR="00011EDD" w:rsidRPr="00051440" w:rsidRDefault="00011EDD" w:rsidP="00051440">
      <w:pPr>
        <w:pStyle w:val="NoSpacing"/>
        <w:rPr>
          <w:rFonts w:ascii="Times New Roman" w:hAnsi="Times New Roman" w:cs="Times New Roman"/>
        </w:rPr>
      </w:pPr>
      <w:r w:rsidRPr="00051440">
        <w:rPr>
          <w:rFonts w:ascii="Times New Roman" w:hAnsi="Times New Roman" w:cs="Times New Roman"/>
        </w:rPr>
        <w:t>Goal: Maximize Students’ Potential to Succeed</w:t>
      </w:r>
    </w:p>
    <w:p w14:paraId="6657FB4A" w14:textId="79B272D4" w:rsidR="00011EDD" w:rsidRDefault="00011EDD" w:rsidP="00051440">
      <w:pPr>
        <w:pStyle w:val="NoSpacing"/>
        <w:rPr>
          <w:rFonts w:ascii="Times New Roman" w:hAnsi="Times New Roman" w:cs="Times New Roman"/>
        </w:rPr>
      </w:pPr>
      <w:r w:rsidRPr="00051440">
        <w:rPr>
          <w:rFonts w:ascii="Times New Roman" w:hAnsi="Times New Roman" w:cs="Times New Roman"/>
        </w:rPr>
        <w:t xml:space="preserve">Key Initiatives: </w:t>
      </w:r>
      <w:r w:rsidRPr="00051440">
        <w:rPr>
          <w:rFonts w:ascii="Times New Roman" w:hAnsi="Times New Roman" w:cs="Times New Roman"/>
        </w:rPr>
        <w:t xml:space="preserve">Optimize student success infrastructure to be </w:t>
      </w:r>
      <w:proofErr w:type="gramStart"/>
      <w:r w:rsidRPr="00051440">
        <w:rPr>
          <w:rFonts w:ascii="Times New Roman" w:hAnsi="Times New Roman" w:cs="Times New Roman"/>
        </w:rPr>
        <w:t>more nimble and effective</w:t>
      </w:r>
      <w:proofErr w:type="gramEnd"/>
      <w:r w:rsidRPr="00051440">
        <w:rPr>
          <w:rFonts w:ascii="Times New Roman" w:hAnsi="Times New Roman" w:cs="Times New Roman"/>
        </w:rPr>
        <w:t xml:space="preserve"> through integrated technology, streamlined advising, and peer mentoring.</w:t>
      </w:r>
    </w:p>
    <w:p w14:paraId="730F7447" w14:textId="77777777" w:rsidR="00051440" w:rsidRPr="00051440" w:rsidRDefault="00051440" w:rsidP="00051440">
      <w:pPr>
        <w:pStyle w:val="NoSpacing"/>
        <w:rPr>
          <w:rFonts w:ascii="Times New Roman" w:eastAsia="Times New Roman" w:hAnsi="Times New Roman" w:cs="Times New Roman"/>
          <w:kern w:val="0"/>
          <w14:ligatures w14:val="none"/>
        </w:rPr>
      </w:pPr>
    </w:p>
    <w:p w14:paraId="73425C0A" w14:textId="77777777" w:rsidR="00011EDD" w:rsidRPr="00011EDD" w:rsidRDefault="00011EDD" w:rsidP="00011EDD">
      <w:pPr>
        <w:spacing w:after="0" w:line="240" w:lineRule="auto"/>
        <w:textAlignment w:val="baseline"/>
        <w:rPr>
          <w:rFonts w:ascii="Times New Roman" w:eastAsia="Times New Roman" w:hAnsi="Times New Roman" w:cs="Times New Roman"/>
          <w:color w:val="000000"/>
          <w:kern w:val="0"/>
          <w14:ligatures w14:val="none"/>
        </w:rPr>
      </w:pPr>
      <w:r w:rsidRPr="00011EDD">
        <w:rPr>
          <w:rFonts w:ascii="Times New Roman" w:eastAsia="Times New Roman" w:hAnsi="Times New Roman" w:cs="Times New Roman"/>
          <w:color w:val="000000"/>
          <w:kern w:val="0"/>
          <w14:ligatures w14:val="none"/>
        </w:rPr>
        <w:t>The Bearcat Peer Advising program consists of 10 peer advisors. Of the peer advisors, four are seniors, three are juniors, and three are sophomores. New peer advisors underwent intense training during the Spring ‘24 semester. During the summer, new peer advisors assisted with advisement presentations, reinforcing the curriculum and policies learned during training. In August, all peer advisors began meeting with students one on one.  </w:t>
      </w:r>
    </w:p>
    <w:p w14:paraId="05D64804" w14:textId="77777777"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p>
    <w:p w14:paraId="53D1EBD6" w14:textId="024C7B59" w:rsidR="00011EDD" w:rsidRPr="00011EDD" w:rsidRDefault="0024021E" w:rsidP="00011EDD">
      <w:pPr>
        <w:spacing w:after="0" w:line="240" w:lineRule="auto"/>
        <w:textAlignment w:val="baseline"/>
        <w:rPr>
          <w:rFonts w:ascii="Times New Roman" w:eastAsia="Times New Roman" w:hAnsi="Times New Roman" w:cs="Times New Roman"/>
          <w:color w:val="000000"/>
          <w:kern w:val="0"/>
          <w14:ligatures w14:val="none"/>
        </w:rPr>
      </w:pPr>
      <w:proofErr w:type="gramStart"/>
      <w:r>
        <w:rPr>
          <w:rFonts w:ascii="Times New Roman" w:eastAsia="Times New Roman" w:hAnsi="Times New Roman" w:cs="Times New Roman"/>
          <w:color w:val="000000"/>
          <w:kern w:val="0"/>
          <w14:ligatures w14:val="none"/>
        </w:rPr>
        <w:lastRenderedPageBreak/>
        <w:t>Several</w:t>
      </w:r>
      <w:proofErr w:type="gramEnd"/>
      <w:r>
        <w:rPr>
          <w:rFonts w:ascii="Times New Roman" w:eastAsia="Times New Roman" w:hAnsi="Times New Roman" w:cs="Times New Roman"/>
          <w:color w:val="000000"/>
          <w:kern w:val="0"/>
          <w14:ligatures w14:val="none"/>
        </w:rPr>
        <w:t xml:space="preserve"> peer </w:t>
      </w:r>
      <w:r w:rsidR="00051440">
        <w:rPr>
          <w:rFonts w:ascii="Times New Roman" w:eastAsia="Times New Roman" w:hAnsi="Times New Roman" w:cs="Times New Roman"/>
          <w:color w:val="000000"/>
          <w:kern w:val="0"/>
          <w14:ligatures w14:val="none"/>
        </w:rPr>
        <w:t xml:space="preserve">advisors </w:t>
      </w:r>
      <w:r w:rsidR="00051440" w:rsidRPr="00011EDD">
        <w:rPr>
          <w:rFonts w:ascii="Times New Roman" w:eastAsia="Times New Roman" w:hAnsi="Times New Roman" w:cs="Times New Roman"/>
          <w:color w:val="000000"/>
          <w:kern w:val="0"/>
          <w14:ligatures w14:val="none"/>
        </w:rPr>
        <w:t>were</w:t>
      </w:r>
      <w:r w:rsidR="00011EDD" w:rsidRPr="00011EDD">
        <w:rPr>
          <w:rFonts w:ascii="Times New Roman" w:eastAsia="Times New Roman" w:hAnsi="Times New Roman" w:cs="Times New Roman"/>
          <w:color w:val="000000"/>
          <w:kern w:val="0"/>
          <w14:ligatures w14:val="none"/>
        </w:rPr>
        <w:t> each assigned a caseload of approximately 55 students, who identified as first-generation college students. We called this initiative “First Gen Connect.” There were 5 messages sent out throughout the course of the semester (templates attached below). Students were able to respond to these messages and receive answers to their questions from peer advisors.  </w:t>
      </w:r>
    </w:p>
    <w:p w14:paraId="031DAE5A" w14:textId="77777777"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p>
    <w:p w14:paraId="3751427D" w14:textId="60D8C86A" w:rsidR="00011EDD" w:rsidRDefault="00011EDD" w:rsidP="00011EDD">
      <w:pPr>
        <w:spacing w:after="0" w:line="240" w:lineRule="auto"/>
        <w:textAlignment w:val="baseline"/>
        <w:rPr>
          <w:rFonts w:ascii="Times New Roman" w:eastAsia="Times New Roman" w:hAnsi="Times New Roman" w:cs="Times New Roman"/>
          <w:color w:val="000000"/>
          <w:kern w:val="0"/>
          <w14:ligatures w14:val="none"/>
        </w:rPr>
      </w:pPr>
      <w:r w:rsidRPr="00011EDD">
        <w:rPr>
          <w:rFonts w:ascii="Times New Roman" w:eastAsia="Times New Roman" w:hAnsi="Times New Roman" w:cs="Times New Roman"/>
          <w:color w:val="000000"/>
          <w:kern w:val="0"/>
          <w14:ligatures w14:val="none"/>
        </w:rPr>
        <w:t>Three peer advisors also serve as peer success coaches. Students can select from six executive functioning skills to focus on during their peer success coaching session. </w:t>
      </w:r>
    </w:p>
    <w:p w14:paraId="08634415" w14:textId="77777777" w:rsidR="0024021E" w:rsidRDefault="0024021E" w:rsidP="00011EDD">
      <w:pPr>
        <w:spacing w:after="0" w:line="240" w:lineRule="auto"/>
        <w:textAlignment w:val="baseline"/>
        <w:rPr>
          <w:rFonts w:ascii="Times New Roman" w:eastAsia="Times New Roman" w:hAnsi="Times New Roman" w:cs="Times New Roman"/>
          <w:color w:val="000000"/>
          <w:kern w:val="0"/>
          <w14:ligatures w14:val="none"/>
        </w:rPr>
      </w:pPr>
    </w:p>
    <w:p w14:paraId="65D98EB8" w14:textId="7149DB33" w:rsidR="0024021E" w:rsidRPr="00011EDD" w:rsidRDefault="0024021E" w:rsidP="00011EDD">
      <w:pPr>
        <w:spacing w:after="0" w:line="240" w:lineRule="auto"/>
        <w:textAlignment w:val="baseline"/>
        <w:rPr>
          <w:rFonts w:ascii="Times New Roman" w:eastAsia="Times New Roman" w:hAnsi="Times New Roman" w:cs="Times New Roman"/>
          <w:kern w:val="0"/>
          <w14:ligatures w14:val="none"/>
        </w:rPr>
      </w:pPr>
      <w:proofErr w:type="gramStart"/>
      <w:r>
        <w:rPr>
          <w:rFonts w:ascii="Times New Roman" w:eastAsia="Times New Roman" w:hAnsi="Times New Roman" w:cs="Times New Roman"/>
          <w:color w:val="000000"/>
          <w:kern w:val="0"/>
          <w14:ligatures w14:val="none"/>
        </w:rPr>
        <w:t>Some</w:t>
      </w:r>
      <w:proofErr w:type="gramEnd"/>
      <w:r>
        <w:rPr>
          <w:rFonts w:ascii="Times New Roman" w:eastAsia="Times New Roman" w:hAnsi="Times New Roman" w:cs="Times New Roman"/>
          <w:color w:val="000000"/>
          <w:kern w:val="0"/>
          <w14:ligatures w14:val="none"/>
        </w:rPr>
        <w:t xml:space="preserve"> data is provided below:</w:t>
      </w:r>
    </w:p>
    <w:p w14:paraId="69A04B8D" w14:textId="55EA3A30"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color w:val="000000"/>
          <w:kern w:val="0"/>
          <w14:ligatures w14:val="none"/>
        </w:rPr>
        <w:t> </w:t>
      </w:r>
    </w:p>
    <w:p w14:paraId="457F53C3" w14:textId="6E0482C3"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b/>
          <w:bCs/>
          <w:color w:val="000000"/>
          <w:kern w:val="0"/>
          <w14:ligatures w14:val="none"/>
        </w:rPr>
        <w:t>Initiative 1: </w:t>
      </w:r>
      <w:r w:rsidR="008D4AFF" w:rsidRPr="00011EDD">
        <w:rPr>
          <w:rFonts w:ascii="Times New Roman" w:eastAsia="Times New Roman" w:hAnsi="Times New Roman" w:cs="Times New Roman"/>
          <w:b/>
          <w:bCs/>
          <w:color w:val="000000"/>
          <w:kern w:val="0"/>
          <w14:ligatures w14:val="none"/>
        </w:rPr>
        <w:t>One-on-one</w:t>
      </w:r>
      <w:r w:rsidRPr="00011EDD">
        <w:rPr>
          <w:rFonts w:ascii="Times New Roman" w:eastAsia="Times New Roman" w:hAnsi="Times New Roman" w:cs="Times New Roman"/>
          <w:b/>
          <w:bCs/>
          <w:color w:val="000000"/>
          <w:kern w:val="0"/>
          <w14:ligatures w14:val="none"/>
        </w:rPr>
        <w:t xml:space="preserve"> peer advisement for incoming first year students.</w:t>
      </w:r>
      <w:r w:rsidRPr="00011EDD">
        <w:rPr>
          <w:rFonts w:ascii="Times New Roman" w:eastAsia="Times New Roman" w:hAnsi="Times New Roman" w:cs="Times New Roman"/>
          <w:color w:val="000000"/>
          <w:kern w:val="0"/>
          <w14:ligatures w14:val="none"/>
        </w:rPr>
        <w:t> </w:t>
      </w:r>
    </w:p>
    <w:tbl>
      <w:tblPr>
        <w:tblW w:w="10350" w:type="dxa"/>
        <w:tblInd w:w="-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4"/>
        <w:gridCol w:w="926"/>
        <w:gridCol w:w="1473"/>
        <w:gridCol w:w="1906"/>
        <w:gridCol w:w="2220"/>
        <w:gridCol w:w="2171"/>
      </w:tblGrid>
      <w:tr w:rsidR="00011EDD" w:rsidRPr="00011EDD" w14:paraId="4013AD24" w14:textId="77777777" w:rsidTr="000B65B5">
        <w:trPr>
          <w:trHeight w:val="300"/>
        </w:trPr>
        <w:tc>
          <w:tcPr>
            <w:tcW w:w="1654" w:type="dxa"/>
            <w:tcBorders>
              <w:top w:val="single" w:sz="6" w:space="0" w:color="000000"/>
              <w:left w:val="single" w:sz="6" w:space="0" w:color="000000"/>
              <w:bottom w:val="single" w:sz="6" w:space="0" w:color="000000"/>
              <w:right w:val="single" w:sz="6" w:space="0" w:color="000000"/>
            </w:tcBorders>
            <w:hideMark/>
          </w:tcPr>
          <w:p w14:paraId="40BD3D20"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Goal </w:t>
            </w:r>
            <w:r w:rsidRPr="00011EDD">
              <w:rPr>
                <w:rFonts w:ascii="Times New Roman" w:eastAsia="Times New Roman" w:hAnsi="Times New Roman" w:cs="Times New Roman"/>
                <w:color w:val="000000"/>
                <w:kern w:val="0"/>
                <w:sz w:val="16"/>
                <w:szCs w:val="16"/>
                <w14:ligatures w14:val="none"/>
              </w:rPr>
              <w:t> </w:t>
            </w:r>
          </w:p>
        </w:tc>
        <w:tc>
          <w:tcPr>
            <w:tcW w:w="926" w:type="dxa"/>
            <w:tcBorders>
              <w:top w:val="single" w:sz="6" w:space="0" w:color="000000"/>
              <w:left w:val="single" w:sz="6" w:space="0" w:color="000000"/>
              <w:bottom w:val="single" w:sz="6" w:space="0" w:color="000000"/>
              <w:right w:val="single" w:sz="6" w:space="0" w:color="000000"/>
            </w:tcBorders>
            <w:hideMark/>
          </w:tcPr>
          <w:p w14:paraId="36DED3EF"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Key Performance Indicator</w:t>
            </w:r>
            <w:r w:rsidRPr="00011EDD">
              <w:rPr>
                <w:rFonts w:ascii="Times New Roman" w:eastAsia="Times New Roman" w:hAnsi="Times New Roman" w:cs="Times New Roman"/>
                <w:color w:val="000000"/>
                <w:kern w:val="0"/>
                <w:sz w:val="16"/>
                <w:szCs w:val="16"/>
                <w14:ligatures w14:val="none"/>
              </w:rPr>
              <w:t> </w:t>
            </w:r>
          </w:p>
        </w:tc>
        <w:tc>
          <w:tcPr>
            <w:tcW w:w="1473" w:type="dxa"/>
            <w:tcBorders>
              <w:top w:val="single" w:sz="6" w:space="0" w:color="000000"/>
              <w:left w:val="single" w:sz="6" w:space="0" w:color="000000"/>
              <w:bottom w:val="single" w:sz="6" w:space="0" w:color="000000"/>
              <w:right w:val="single" w:sz="6" w:space="0" w:color="000000"/>
            </w:tcBorders>
            <w:hideMark/>
          </w:tcPr>
          <w:p w14:paraId="1D755377"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Assessment Method</w:t>
            </w:r>
            <w:r w:rsidRPr="00011EDD">
              <w:rPr>
                <w:rFonts w:ascii="Times New Roman" w:eastAsia="Times New Roman" w:hAnsi="Times New Roman" w:cs="Times New Roman"/>
                <w:color w:val="000000"/>
                <w:kern w:val="0"/>
                <w:sz w:val="16"/>
                <w:szCs w:val="16"/>
                <w14:ligatures w14:val="none"/>
              </w:rPr>
              <w:t> </w:t>
            </w:r>
          </w:p>
        </w:tc>
        <w:tc>
          <w:tcPr>
            <w:tcW w:w="1906" w:type="dxa"/>
            <w:tcBorders>
              <w:top w:val="single" w:sz="6" w:space="0" w:color="000000"/>
              <w:left w:val="single" w:sz="6" w:space="0" w:color="000000"/>
              <w:bottom w:val="single" w:sz="6" w:space="0" w:color="000000"/>
              <w:right w:val="single" w:sz="6" w:space="0" w:color="000000"/>
            </w:tcBorders>
            <w:hideMark/>
          </w:tcPr>
          <w:p w14:paraId="390FB55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w:t>
            </w:r>
            <w:r w:rsidRPr="00011EDD">
              <w:rPr>
                <w:rFonts w:ascii="Times New Roman" w:eastAsia="Times New Roman" w:hAnsi="Times New Roman" w:cs="Times New Roman"/>
                <w:color w:val="000000"/>
                <w:kern w:val="0"/>
                <w:sz w:val="16"/>
                <w:szCs w:val="16"/>
                <w14:ligatures w14:val="none"/>
              </w:rPr>
              <w:t> </w:t>
            </w:r>
          </w:p>
          <w:p w14:paraId="2AAC1ABA" w14:textId="63DE3B8D"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Fall 2</w:t>
            </w:r>
            <w:r w:rsidR="008D4AFF">
              <w:rPr>
                <w:rFonts w:ascii="Times New Roman" w:eastAsia="Times New Roman" w:hAnsi="Times New Roman" w:cs="Times New Roman"/>
                <w:b/>
                <w:bCs/>
                <w:color w:val="000000"/>
                <w:kern w:val="0"/>
                <w:sz w:val="16"/>
                <w:szCs w:val="16"/>
                <w14:ligatures w14:val="none"/>
              </w:rPr>
              <w:t>4</w:t>
            </w:r>
            <w:r w:rsidRPr="00011EDD">
              <w:rPr>
                <w:rFonts w:ascii="Times New Roman" w:eastAsia="Times New Roman" w:hAnsi="Times New Roman" w:cs="Times New Roman"/>
                <w:color w:val="000000"/>
                <w:kern w:val="0"/>
                <w:sz w:val="16"/>
                <w:szCs w:val="16"/>
                <w14:ligatures w14:val="none"/>
              </w:rPr>
              <w:t> </w:t>
            </w:r>
          </w:p>
        </w:tc>
        <w:tc>
          <w:tcPr>
            <w:tcW w:w="2220" w:type="dxa"/>
            <w:tcBorders>
              <w:top w:val="single" w:sz="6" w:space="0" w:color="000000"/>
              <w:left w:val="single" w:sz="6" w:space="0" w:color="000000"/>
              <w:bottom w:val="single" w:sz="6" w:space="0" w:color="000000"/>
              <w:right w:val="single" w:sz="6" w:space="0" w:color="000000"/>
            </w:tcBorders>
            <w:hideMark/>
          </w:tcPr>
          <w:p w14:paraId="278A28CA"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 Spring 25</w:t>
            </w:r>
            <w:r w:rsidRPr="00011EDD">
              <w:rPr>
                <w:rFonts w:ascii="Times New Roman" w:eastAsia="Times New Roman" w:hAnsi="Times New Roman" w:cs="Times New Roman"/>
                <w:color w:val="000000"/>
                <w:kern w:val="0"/>
                <w:sz w:val="16"/>
                <w:szCs w:val="16"/>
                <w14:ligatures w14:val="none"/>
              </w:rPr>
              <w:t> </w:t>
            </w:r>
          </w:p>
        </w:tc>
        <w:tc>
          <w:tcPr>
            <w:tcW w:w="2171" w:type="dxa"/>
            <w:tcBorders>
              <w:top w:val="single" w:sz="6" w:space="0" w:color="000000"/>
              <w:left w:val="single" w:sz="6" w:space="0" w:color="000000"/>
              <w:bottom w:val="single" w:sz="6" w:space="0" w:color="000000"/>
              <w:right w:val="single" w:sz="6" w:space="0" w:color="000000"/>
            </w:tcBorders>
            <w:hideMark/>
          </w:tcPr>
          <w:p w14:paraId="7A4B9157"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Overall Outcome</w:t>
            </w:r>
            <w:r w:rsidRPr="00011EDD">
              <w:rPr>
                <w:rFonts w:ascii="Times New Roman" w:eastAsia="Times New Roman" w:hAnsi="Times New Roman" w:cs="Times New Roman"/>
                <w:color w:val="000000"/>
                <w:kern w:val="0"/>
                <w:sz w:val="16"/>
                <w:szCs w:val="16"/>
                <w14:ligatures w14:val="none"/>
              </w:rPr>
              <w:t> </w:t>
            </w:r>
          </w:p>
        </w:tc>
      </w:tr>
      <w:tr w:rsidR="00011EDD" w:rsidRPr="00011EDD" w14:paraId="062FF4D9" w14:textId="77777777" w:rsidTr="000B65B5">
        <w:trPr>
          <w:trHeight w:val="300"/>
        </w:trPr>
        <w:tc>
          <w:tcPr>
            <w:tcW w:w="1654" w:type="dxa"/>
            <w:tcBorders>
              <w:top w:val="single" w:sz="6" w:space="0" w:color="000000"/>
              <w:left w:val="single" w:sz="6" w:space="0" w:color="000000"/>
              <w:bottom w:val="single" w:sz="6" w:space="0" w:color="000000"/>
              <w:right w:val="single" w:sz="6" w:space="0" w:color="000000"/>
            </w:tcBorders>
            <w:hideMark/>
          </w:tcPr>
          <w:p w14:paraId="4DE625B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#1: </w:t>
            </w:r>
            <w:r w:rsidRPr="00011EDD">
              <w:rPr>
                <w:rFonts w:ascii="Times New Roman" w:eastAsia="Times New Roman" w:hAnsi="Times New Roman" w:cs="Times New Roman"/>
                <w:color w:val="000000"/>
                <w:kern w:val="0"/>
                <w:sz w:val="16"/>
                <w:szCs w:val="16"/>
                <w14:ligatures w14:val="none"/>
              </w:rPr>
              <w:t>Increase student satisfaction with advising services. </w:t>
            </w:r>
          </w:p>
          <w:p w14:paraId="11414C40"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c>
          <w:tcPr>
            <w:tcW w:w="926" w:type="dxa"/>
            <w:tcBorders>
              <w:top w:val="single" w:sz="6" w:space="0" w:color="000000"/>
              <w:left w:val="single" w:sz="6" w:space="0" w:color="000000"/>
              <w:bottom w:val="single" w:sz="6" w:space="0" w:color="000000"/>
              <w:right w:val="single" w:sz="6" w:space="0" w:color="000000"/>
            </w:tcBorders>
            <w:hideMark/>
          </w:tcPr>
          <w:p w14:paraId="1116EF45"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Maintain 95% or higher satisfaction among students that meet with a peer advisor. </w:t>
            </w:r>
          </w:p>
        </w:tc>
        <w:tc>
          <w:tcPr>
            <w:tcW w:w="1473" w:type="dxa"/>
            <w:tcBorders>
              <w:top w:val="single" w:sz="6" w:space="0" w:color="000000"/>
              <w:left w:val="single" w:sz="6" w:space="0" w:color="000000"/>
              <w:bottom w:val="single" w:sz="6" w:space="0" w:color="000000"/>
              <w:right w:val="single" w:sz="6" w:space="0" w:color="000000"/>
            </w:tcBorders>
            <w:hideMark/>
          </w:tcPr>
          <w:p w14:paraId="37E5F080"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Post- Advisement Survey </w:t>
            </w:r>
          </w:p>
        </w:tc>
        <w:tc>
          <w:tcPr>
            <w:tcW w:w="1906" w:type="dxa"/>
            <w:tcBorders>
              <w:top w:val="single" w:sz="6" w:space="0" w:color="000000"/>
              <w:left w:val="single" w:sz="6" w:space="0" w:color="000000"/>
              <w:bottom w:val="single" w:sz="6" w:space="0" w:color="000000"/>
              <w:right w:val="single" w:sz="6" w:space="0" w:color="000000"/>
            </w:tcBorders>
            <w:hideMark/>
          </w:tcPr>
          <w:p w14:paraId="0B482E7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100% of respondents (525) stated that they were either satisfied or very satisfied with their peer-advising experience.  </w:t>
            </w:r>
          </w:p>
          <w:p w14:paraId="6B2AC459"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62BB6A9D"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97% of respondents stated that they received the overall help they needed.  </w:t>
            </w:r>
          </w:p>
          <w:p w14:paraId="4AF5F29C"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586921E3"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100% of respondents would refer their peers to schedule an appointment with a peer advisor. </w:t>
            </w:r>
          </w:p>
        </w:tc>
        <w:tc>
          <w:tcPr>
            <w:tcW w:w="2220" w:type="dxa"/>
            <w:tcBorders>
              <w:top w:val="single" w:sz="6" w:space="0" w:color="000000"/>
              <w:left w:val="single" w:sz="6" w:space="0" w:color="000000"/>
              <w:bottom w:val="single" w:sz="6" w:space="0" w:color="000000"/>
              <w:right w:val="single" w:sz="6" w:space="0" w:color="000000"/>
            </w:tcBorders>
            <w:hideMark/>
          </w:tcPr>
          <w:p w14:paraId="5445EBCA"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96% of respondents (96) stated they were either satisfied or very satisfied with their peer-advising experience. </w:t>
            </w:r>
          </w:p>
          <w:p w14:paraId="1973748F"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7D4B530F" w14:textId="392EBD0B"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94</w:t>
            </w:r>
            <w:proofErr w:type="gramStart"/>
            <w:r w:rsidRPr="00011EDD">
              <w:rPr>
                <w:rFonts w:ascii="Times New Roman" w:eastAsia="Times New Roman" w:hAnsi="Times New Roman" w:cs="Times New Roman"/>
                <w:color w:val="000000"/>
                <w:kern w:val="0"/>
                <w:sz w:val="16"/>
                <w:szCs w:val="16"/>
                <w14:ligatures w14:val="none"/>
              </w:rPr>
              <w:t>%  stated</w:t>
            </w:r>
            <w:proofErr w:type="gramEnd"/>
            <w:r w:rsidRPr="00011EDD">
              <w:rPr>
                <w:rFonts w:ascii="Times New Roman" w:eastAsia="Times New Roman" w:hAnsi="Times New Roman" w:cs="Times New Roman"/>
                <w:color w:val="000000"/>
                <w:kern w:val="0"/>
                <w:sz w:val="16"/>
                <w:szCs w:val="16"/>
                <w14:ligatures w14:val="none"/>
              </w:rPr>
              <w:t> that they received the overall help they needed. </w:t>
            </w:r>
          </w:p>
          <w:p w14:paraId="4DBE60BB"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1B91D08F"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99% of respondents would refer their peers to meet with a peer advisor. </w:t>
            </w:r>
          </w:p>
        </w:tc>
        <w:tc>
          <w:tcPr>
            <w:tcW w:w="2171" w:type="dxa"/>
            <w:tcBorders>
              <w:top w:val="single" w:sz="6" w:space="0" w:color="000000"/>
              <w:left w:val="single" w:sz="6" w:space="0" w:color="000000"/>
              <w:bottom w:val="single" w:sz="6" w:space="0" w:color="000000"/>
              <w:right w:val="single" w:sz="6" w:space="0" w:color="000000"/>
            </w:tcBorders>
            <w:hideMark/>
          </w:tcPr>
          <w:p w14:paraId="43FAC3A2"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Students are </w:t>
            </w:r>
            <w:proofErr w:type="gramStart"/>
            <w:r w:rsidRPr="00011EDD">
              <w:rPr>
                <w:rFonts w:ascii="Times New Roman" w:eastAsia="Times New Roman" w:hAnsi="Times New Roman" w:cs="Times New Roman"/>
                <w:color w:val="000000"/>
                <w:kern w:val="0"/>
                <w:sz w:val="16"/>
                <w:szCs w:val="16"/>
                <w14:ligatures w14:val="none"/>
              </w:rPr>
              <w:t>very pleased</w:t>
            </w:r>
            <w:proofErr w:type="gramEnd"/>
            <w:r w:rsidRPr="00011EDD">
              <w:rPr>
                <w:rFonts w:ascii="Times New Roman" w:eastAsia="Times New Roman" w:hAnsi="Times New Roman" w:cs="Times New Roman"/>
                <w:color w:val="000000"/>
                <w:kern w:val="0"/>
                <w:sz w:val="16"/>
                <w:szCs w:val="16"/>
                <w14:ligatures w14:val="none"/>
              </w:rPr>
              <w:t> with the peer advising services.  </w:t>
            </w:r>
          </w:p>
        </w:tc>
      </w:tr>
      <w:tr w:rsidR="00011EDD" w:rsidRPr="00011EDD" w14:paraId="7B0A1C46" w14:textId="77777777" w:rsidTr="000B65B5">
        <w:trPr>
          <w:trHeight w:val="300"/>
        </w:trPr>
        <w:tc>
          <w:tcPr>
            <w:tcW w:w="1654" w:type="dxa"/>
            <w:tcBorders>
              <w:top w:val="single" w:sz="6" w:space="0" w:color="000000"/>
              <w:left w:val="single" w:sz="6" w:space="0" w:color="000000"/>
              <w:bottom w:val="single" w:sz="6" w:space="0" w:color="000000"/>
              <w:right w:val="single" w:sz="6" w:space="0" w:color="000000"/>
            </w:tcBorders>
            <w:hideMark/>
          </w:tcPr>
          <w:p w14:paraId="78D0D7E2"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#2:</w:t>
            </w:r>
            <w:r w:rsidRPr="00011EDD">
              <w:rPr>
                <w:rFonts w:ascii="Times New Roman" w:eastAsia="Times New Roman" w:hAnsi="Times New Roman" w:cs="Times New Roman"/>
                <w:color w:val="000000"/>
                <w:kern w:val="0"/>
                <w:sz w:val="16"/>
                <w:szCs w:val="16"/>
                <w14:ligatures w14:val="none"/>
              </w:rPr>
              <w:t> Increase first year persistence semester to semester </w:t>
            </w:r>
          </w:p>
          <w:p w14:paraId="7EF6FBFF"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c>
          <w:tcPr>
            <w:tcW w:w="926" w:type="dxa"/>
            <w:tcBorders>
              <w:top w:val="single" w:sz="6" w:space="0" w:color="000000"/>
              <w:left w:val="single" w:sz="6" w:space="0" w:color="000000"/>
              <w:bottom w:val="single" w:sz="6" w:space="0" w:color="000000"/>
              <w:right w:val="single" w:sz="6" w:space="0" w:color="000000"/>
            </w:tcBorders>
            <w:hideMark/>
          </w:tcPr>
          <w:p w14:paraId="642E726D"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95% of first-year students who meet with a peer advisor will persist to the next semester </w:t>
            </w:r>
          </w:p>
          <w:p w14:paraId="64E8A520"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c>
          <w:tcPr>
            <w:tcW w:w="1473" w:type="dxa"/>
            <w:tcBorders>
              <w:top w:val="single" w:sz="6" w:space="0" w:color="000000"/>
              <w:left w:val="single" w:sz="6" w:space="0" w:color="000000"/>
              <w:bottom w:val="single" w:sz="6" w:space="0" w:color="000000"/>
              <w:right w:val="single" w:sz="6" w:space="0" w:color="000000"/>
            </w:tcBorders>
            <w:hideMark/>
          </w:tcPr>
          <w:p w14:paraId="4C139B2F"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Fall to Spring persistence rates.  </w:t>
            </w:r>
          </w:p>
          <w:p w14:paraId="27353CC2"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&amp; Spring to Fall persistence rates. </w:t>
            </w:r>
          </w:p>
        </w:tc>
        <w:tc>
          <w:tcPr>
            <w:tcW w:w="1906" w:type="dxa"/>
            <w:tcBorders>
              <w:top w:val="single" w:sz="6" w:space="0" w:color="000000"/>
              <w:left w:val="single" w:sz="6" w:space="0" w:color="000000"/>
              <w:bottom w:val="single" w:sz="6" w:space="0" w:color="000000"/>
              <w:right w:val="single" w:sz="6" w:space="0" w:color="000000"/>
            </w:tcBorders>
            <w:hideMark/>
          </w:tcPr>
          <w:p w14:paraId="40689A6B"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95% of students that met with a peer advisor enrolled for the Spring ‘25 semester. </w:t>
            </w:r>
          </w:p>
        </w:tc>
        <w:tc>
          <w:tcPr>
            <w:tcW w:w="2220" w:type="dxa"/>
            <w:tcBorders>
              <w:top w:val="single" w:sz="6" w:space="0" w:color="000000"/>
              <w:left w:val="single" w:sz="6" w:space="0" w:color="000000"/>
              <w:bottom w:val="single" w:sz="6" w:space="0" w:color="000000"/>
              <w:right w:val="single" w:sz="6" w:space="0" w:color="000000"/>
            </w:tcBorders>
            <w:hideMark/>
          </w:tcPr>
          <w:p w14:paraId="07F8E0B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As of 6/3, persistence rate is at 90%. However, fall registration is still ongoing. Data will be collected at the end of the add/drop period.  </w:t>
            </w:r>
          </w:p>
        </w:tc>
        <w:tc>
          <w:tcPr>
            <w:tcW w:w="2171" w:type="dxa"/>
            <w:tcBorders>
              <w:top w:val="single" w:sz="6" w:space="0" w:color="000000"/>
              <w:left w:val="single" w:sz="6" w:space="0" w:color="000000"/>
              <w:bottom w:val="single" w:sz="6" w:space="0" w:color="000000"/>
              <w:right w:val="single" w:sz="6" w:space="0" w:color="000000"/>
            </w:tcBorders>
            <w:hideMark/>
          </w:tcPr>
          <w:p w14:paraId="71D10718"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r>
    </w:tbl>
    <w:p w14:paraId="5074F314" w14:textId="013E16AA"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color w:val="000000"/>
          <w:kern w:val="0"/>
          <w14:ligatures w14:val="none"/>
        </w:rPr>
        <w:t> </w:t>
      </w:r>
    </w:p>
    <w:p w14:paraId="1356377C" w14:textId="77777777" w:rsidR="0024021E" w:rsidRDefault="0024021E" w:rsidP="00011EDD">
      <w:pPr>
        <w:spacing w:after="0" w:line="240" w:lineRule="auto"/>
        <w:textAlignment w:val="baseline"/>
        <w:rPr>
          <w:rFonts w:ascii="Times New Roman" w:eastAsia="Times New Roman" w:hAnsi="Times New Roman" w:cs="Times New Roman"/>
          <w:b/>
          <w:bCs/>
          <w:color w:val="000000"/>
          <w:kern w:val="0"/>
          <w14:ligatures w14:val="none"/>
        </w:rPr>
      </w:pPr>
    </w:p>
    <w:p w14:paraId="319E2EF1" w14:textId="15C72153"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b/>
          <w:bCs/>
          <w:color w:val="000000"/>
          <w:kern w:val="0"/>
          <w14:ligatures w14:val="none"/>
        </w:rPr>
        <w:t>Initiative 2: Students can schedule an appointment on Navigate with a peer advisor.</w:t>
      </w:r>
      <w:r w:rsidRPr="00011EDD">
        <w:rPr>
          <w:rFonts w:ascii="Times New Roman" w:eastAsia="Times New Roman" w:hAnsi="Times New Roman" w:cs="Times New Roman"/>
          <w:color w:val="000000"/>
          <w:kern w:val="0"/>
          <w14:ligatures w14:val="none"/>
        </w:rPr>
        <w:t> </w:t>
      </w:r>
    </w:p>
    <w:tbl>
      <w:tblPr>
        <w:tblW w:w="101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7"/>
        <w:gridCol w:w="1468"/>
        <w:gridCol w:w="1832"/>
        <w:gridCol w:w="1729"/>
        <w:gridCol w:w="1459"/>
        <w:gridCol w:w="2467"/>
      </w:tblGrid>
      <w:tr w:rsidR="00011EDD" w:rsidRPr="00011EDD" w14:paraId="53D07960" w14:textId="77777777" w:rsidTr="000B65B5">
        <w:trPr>
          <w:trHeight w:val="300"/>
        </w:trPr>
        <w:tc>
          <w:tcPr>
            <w:tcW w:w="1207" w:type="dxa"/>
            <w:tcBorders>
              <w:top w:val="single" w:sz="6" w:space="0" w:color="000000"/>
              <w:left w:val="single" w:sz="6" w:space="0" w:color="000000"/>
              <w:bottom w:val="single" w:sz="6" w:space="0" w:color="000000"/>
              <w:right w:val="single" w:sz="6" w:space="0" w:color="000000"/>
            </w:tcBorders>
            <w:hideMark/>
          </w:tcPr>
          <w:p w14:paraId="1C7BA3E0"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Goal </w:t>
            </w:r>
            <w:r w:rsidRPr="00011EDD">
              <w:rPr>
                <w:rFonts w:ascii="Times New Roman" w:eastAsia="Times New Roman" w:hAnsi="Times New Roman" w:cs="Times New Roman"/>
                <w:color w:val="000000"/>
                <w:kern w:val="0"/>
                <w:sz w:val="16"/>
                <w:szCs w:val="16"/>
                <w14:ligatures w14:val="none"/>
              </w:rPr>
              <w:t> </w:t>
            </w:r>
          </w:p>
        </w:tc>
        <w:tc>
          <w:tcPr>
            <w:tcW w:w="1468" w:type="dxa"/>
            <w:tcBorders>
              <w:top w:val="single" w:sz="6" w:space="0" w:color="000000"/>
              <w:left w:val="single" w:sz="6" w:space="0" w:color="000000"/>
              <w:bottom w:val="single" w:sz="6" w:space="0" w:color="000000"/>
              <w:right w:val="single" w:sz="6" w:space="0" w:color="000000"/>
            </w:tcBorders>
            <w:hideMark/>
          </w:tcPr>
          <w:p w14:paraId="4E4A976C"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Key Performance Indicator</w:t>
            </w:r>
            <w:r w:rsidRPr="00011EDD">
              <w:rPr>
                <w:rFonts w:ascii="Times New Roman" w:eastAsia="Times New Roman" w:hAnsi="Times New Roman" w:cs="Times New Roman"/>
                <w:color w:val="000000"/>
                <w:kern w:val="0"/>
                <w:sz w:val="16"/>
                <w:szCs w:val="16"/>
                <w14:ligatures w14:val="none"/>
              </w:rPr>
              <w:t> </w:t>
            </w:r>
          </w:p>
        </w:tc>
        <w:tc>
          <w:tcPr>
            <w:tcW w:w="1832" w:type="dxa"/>
            <w:tcBorders>
              <w:top w:val="single" w:sz="6" w:space="0" w:color="000000"/>
              <w:left w:val="single" w:sz="6" w:space="0" w:color="000000"/>
              <w:bottom w:val="single" w:sz="6" w:space="0" w:color="000000"/>
              <w:right w:val="single" w:sz="6" w:space="0" w:color="000000"/>
            </w:tcBorders>
            <w:hideMark/>
          </w:tcPr>
          <w:p w14:paraId="1E9FFC47"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Assessment Method</w:t>
            </w:r>
            <w:r w:rsidRPr="00011EDD">
              <w:rPr>
                <w:rFonts w:ascii="Times New Roman" w:eastAsia="Times New Roman" w:hAnsi="Times New Roman" w:cs="Times New Roman"/>
                <w:color w:val="000000"/>
                <w:kern w:val="0"/>
                <w:sz w:val="16"/>
                <w:szCs w:val="16"/>
                <w14:ligatures w14:val="none"/>
              </w:rPr>
              <w:t> </w:t>
            </w:r>
          </w:p>
        </w:tc>
        <w:tc>
          <w:tcPr>
            <w:tcW w:w="1729" w:type="dxa"/>
            <w:tcBorders>
              <w:top w:val="single" w:sz="6" w:space="0" w:color="000000"/>
              <w:left w:val="single" w:sz="6" w:space="0" w:color="000000"/>
              <w:bottom w:val="single" w:sz="6" w:space="0" w:color="000000"/>
              <w:right w:val="single" w:sz="6" w:space="0" w:color="000000"/>
            </w:tcBorders>
            <w:hideMark/>
          </w:tcPr>
          <w:p w14:paraId="7A9DF4CC"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w:t>
            </w:r>
            <w:r w:rsidRPr="00011EDD">
              <w:rPr>
                <w:rFonts w:ascii="Times New Roman" w:eastAsia="Times New Roman" w:hAnsi="Times New Roman" w:cs="Times New Roman"/>
                <w:color w:val="000000"/>
                <w:kern w:val="0"/>
                <w:sz w:val="16"/>
                <w:szCs w:val="16"/>
                <w14:ligatures w14:val="none"/>
              </w:rPr>
              <w:t> </w:t>
            </w:r>
          </w:p>
          <w:p w14:paraId="18C5417B" w14:textId="64E44F68"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Fall 2</w:t>
            </w:r>
            <w:r w:rsidR="008D4AFF">
              <w:rPr>
                <w:rFonts w:ascii="Times New Roman" w:eastAsia="Times New Roman" w:hAnsi="Times New Roman" w:cs="Times New Roman"/>
                <w:b/>
                <w:bCs/>
                <w:color w:val="000000"/>
                <w:kern w:val="0"/>
                <w:sz w:val="16"/>
                <w:szCs w:val="16"/>
                <w14:ligatures w14:val="none"/>
              </w:rPr>
              <w:t>4</w:t>
            </w:r>
            <w:r w:rsidRPr="00011EDD">
              <w:rPr>
                <w:rFonts w:ascii="Times New Roman" w:eastAsia="Times New Roman" w:hAnsi="Times New Roman" w:cs="Times New Roman"/>
                <w:color w:val="000000"/>
                <w:kern w:val="0"/>
                <w:sz w:val="16"/>
                <w:szCs w:val="16"/>
                <w14:ligatures w14:val="none"/>
              </w:rPr>
              <w:t> </w:t>
            </w:r>
          </w:p>
        </w:tc>
        <w:tc>
          <w:tcPr>
            <w:tcW w:w="1459" w:type="dxa"/>
            <w:tcBorders>
              <w:top w:val="single" w:sz="6" w:space="0" w:color="000000"/>
              <w:left w:val="single" w:sz="6" w:space="0" w:color="000000"/>
              <w:bottom w:val="single" w:sz="6" w:space="0" w:color="000000"/>
              <w:right w:val="single" w:sz="6" w:space="0" w:color="000000"/>
            </w:tcBorders>
            <w:hideMark/>
          </w:tcPr>
          <w:p w14:paraId="626DB977"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 Spring 25</w:t>
            </w:r>
            <w:r w:rsidRPr="00011EDD">
              <w:rPr>
                <w:rFonts w:ascii="Times New Roman" w:eastAsia="Times New Roman" w:hAnsi="Times New Roman" w:cs="Times New Roman"/>
                <w:color w:val="000000"/>
                <w:kern w:val="0"/>
                <w:sz w:val="16"/>
                <w:szCs w:val="16"/>
                <w14:ligatures w14:val="none"/>
              </w:rPr>
              <w:t> </w:t>
            </w:r>
          </w:p>
        </w:tc>
        <w:tc>
          <w:tcPr>
            <w:tcW w:w="2467" w:type="dxa"/>
            <w:tcBorders>
              <w:top w:val="single" w:sz="6" w:space="0" w:color="000000"/>
              <w:left w:val="single" w:sz="6" w:space="0" w:color="000000"/>
              <w:bottom w:val="single" w:sz="6" w:space="0" w:color="000000"/>
              <w:right w:val="single" w:sz="6" w:space="0" w:color="000000"/>
            </w:tcBorders>
            <w:hideMark/>
          </w:tcPr>
          <w:p w14:paraId="2670E366"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Overall Outcome</w:t>
            </w:r>
            <w:r w:rsidRPr="00011EDD">
              <w:rPr>
                <w:rFonts w:ascii="Times New Roman" w:eastAsia="Times New Roman" w:hAnsi="Times New Roman" w:cs="Times New Roman"/>
                <w:color w:val="000000"/>
                <w:kern w:val="0"/>
                <w:sz w:val="16"/>
                <w:szCs w:val="16"/>
                <w14:ligatures w14:val="none"/>
              </w:rPr>
              <w:t> </w:t>
            </w:r>
          </w:p>
        </w:tc>
      </w:tr>
      <w:tr w:rsidR="00011EDD" w:rsidRPr="00011EDD" w14:paraId="5EBB3E4E" w14:textId="77777777" w:rsidTr="000B65B5">
        <w:trPr>
          <w:trHeight w:val="300"/>
        </w:trPr>
        <w:tc>
          <w:tcPr>
            <w:tcW w:w="1207" w:type="dxa"/>
            <w:tcBorders>
              <w:top w:val="single" w:sz="6" w:space="0" w:color="000000"/>
              <w:left w:val="single" w:sz="6" w:space="0" w:color="000000"/>
              <w:bottom w:val="single" w:sz="6" w:space="0" w:color="000000"/>
              <w:right w:val="single" w:sz="6" w:space="0" w:color="000000"/>
            </w:tcBorders>
            <w:hideMark/>
          </w:tcPr>
          <w:p w14:paraId="7FCD2FFD"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Increase the number of advisement sessions scheduled </w:t>
            </w:r>
          </w:p>
        </w:tc>
        <w:tc>
          <w:tcPr>
            <w:tcW w:w="1468" w:type="dxa"/>
            <w:tcBorders>
              <w:top w:val="single" w:sz="6" w:space="0" w:color="000000"/>
              <w:left w:val="single" w:sz="6" w:space="0" w:color="000000"/>
              <w:bottom w:val="single" w:sz="6" w:space="0" w:color="000000"/>
              <w:right w:val="single" w:sz="6" w:space="0" w:color="000000"/>
            </w:tcBorders>
            <w:hideMark/>
          </w:tcPr>
          <w:p w14:paraId="7DB6EE20"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Increase the number of appointments scheduled by 10% each academic year.    </w:t>
            </w:r>
          </w:p>
        </w:tc>
        <w:tc>
          <w:tcPr>
            <w:tcW w:w="1832" w:type="dxa"/>
            <w:tcBorders>
              <w:top w:val="single" w:sz="6" w:space="0" w:color="000000"/>
              <w:left w:val="single" w:sz="6" w:space="0" w:color="000000"/>
              <w:bottom w:val="single" w:sz="6" w:space="0" w:color="000000"/>
              <w:right w:val="single" w:sz="6" w:space="0" w:color="000000"/>
            </w:tcBorders>
            <w:hideMark/>
          </w:tcPr>
          <w:p w14:paraId="6DDA2D25"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Collect and compare numbers from Fall ‘23 and Fall ‘24.  </w:t>
            </w:r>
          </w:p>
          <w:p w14:paraId="6602D77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Collect and compare numbers from Spring ‘24 and Spring ‘25. </w:t>
            </w:r>
          </w:p>
        </w:tc>
        <w:tc>
          <w:tcPr>
            <w:tcW w:w="1729" w:type="dxa"/>
            <w:tcBorders>
              <w:top w:val="single" w:sz="6" w:space="0" w:color="000000"/>
              <w:left w:val="single" w:sz="6" w:space="0" w:color="000000"/>
              <w:bottom w:val="single" w:sz="6" w:space="0" w:color="000000"/>
              <w:right w:val="single" w:sz="6" w:space="0" w:color="000000"/>
            </w:tcBorders>
            <w:hideMark/>
          </w:tcPr>
          <w:p w14:paraId="1610767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In Fall ‘23, there were a total of 534 appointments scheduled. In the Fall ‘24, there were a total of 947 appointments scheduled. </w:t>
            </w:r>
          </w:p>
          <w:p w14:paraId="109CF68B"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70AAE106"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Thus, there was a 77% increase. </w:t>
            </w:r>
          </w:p>
        </w:tc>
        <w:tc>
          <w:tcPr>
            <w:tcW w:w="1459" w:type="dxa"/>
            <w:tcBorders>
              <w:top w:val="single" w:sz="6" w:space="0" w:color="000000"/>
              <w:left w:val="single" w:sz="6" w:space="0" w:color="000000"/>
              <w:bottom w:val="single" w:sz="6" w:space="0" w:color="000000"/>
              <w:right w:val="single" w:sz="6" w:space="0" w:color="000000"/>
            </w:tcBorders>
            <w:hideMark/>
          </w:tcPr>
          <w:p w14:paraId="66879BAA"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In Spring ‘24, there were a total of 114 scheduled appointments. In Spring ‘25 there were a total of 606 appointments scheduled. </w:t>
            </w:r>
          </w:p>
          <w:p w14:paraId="7B6BA597"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6BBC941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Thus, there was a 431% increase. </w:t>
            </w:r>
          </w:p>
        </w:tc>
        <w:tc>
          <w:tcPr>
            <w:tcW w:w="2467" w:type="dxa"/>
            <w:tcBorders>
              <w:top w:val="single" w:sz="6" w:space="0" w:color="000000"/>
              <w:left w:val="single" w:sz="6" w:space="0" w:color="000000"/>
              <w:bottom w:val="single" w:sz="6" w:space="0" w:color="000000"/>
              <w:right w:val="single" w:sz="6" w:space="0" w:color="000000"/>
            </w:tcBorders>
            <w:hideMark/>
          </w:tcPr>
          <w:p w14:paraId="3C89B7C8"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In the 2023-2024 academic year, there were a total of 648 appointments scheduled.  </w:t>
            </w:r>
          </w:p>
          <w:p w14:paraId="0A5C3885"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In the 2024-2025 academic year, there were a total of 1,553 appointments scheduled.  </w:t>
            </w:r>
          </w:p>
          <w:p w14:paraId="0EF0F706"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4D41573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This was a 139% increase </w:t>
            </w:r>
          </w:p>
        </w:tc>
      </w:tr>
    </w:tbl>
    <w:p w14:paraId="50521D10" w14:textId="77777777"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kern w:val="0"/>
          <w14:ligatures w14:val="none"/>
        </w:rPr>
        <w:t> </w:t>
      </w:r>
    </w:p>
    <w:p w14:paraId="5EC755A3" w14:textId="77777777" w:rsidR="000B65B5" w:rsidRDefault="000B65B5" w:rsidP="00011EDD">
      <w:pPr>
        <w:spacing w:after="0" w:line="240" w:lineRule="auto"/>
        <w:textAlignment w:val="baseline"/>
        <w:rPr>
          <w:rFonts w:ascii="Times New Roman" w:eastAsia="Times New Roman" w:hAnsi="Times New Roman" w:cs="Times New Roman"/>
          <w:b/>
          <w:bCs/>
          <w:color w:val="000000"/>
          <w:kern w:val="0"/>
          <w14:ligatures w14:val="none"/>
        </w:rPr>
      </w:pPr>
    </w:p>
    <w:p w14:paraId="0334E6EC" w14:textId="77777777" w:rsidR="000B65B5" w:rsidRDefault="000B65B5" w:rsidP="00011EDD">
      <w:pPr>
        <w:spacing w:after="0" w:line="240" w:lineRule="auto"/>
        <w:textAlignment w:val="baseline"/>
        <w:rPr>
          <w:rFonts w:ascii="Times New Roman" w:eastAsia="Times New Roman" w:hAnsi="Times New Roman" w:cs="Times New Roman"/>
          <w:b/>
          <w:bCs/>
          <w:color w:val="000000"/>
          <w:kern w:val="0"/>
          <w14:ligatures w14:val="none"/>
        </w:rPr>
      </w:pPr>
    </w:p>
    <w:p w14:paraId="7931C9C6" w14:textId="202D4175"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b/>
          <w:bCs/>
          <w:color w:val="000000"/>
          <w:kern w:val="0"/>
          <w14:ligatures w14:val="none"/>
        </w:rPr>
        <w:lastRenderedPageBreak/>
        <w:t xml:space="preserve">Initiative 3: First year, first generation students will be </w:t>
      </w:r>
      <w:proofErr w:type="gramStart"/>
      <w:r w:rsidRPr="00011EDD">
        <w:rPr>
          <w:rFonts w:ascii="Times New Roman" w:eastAsia="Times New Roman" w:hAnsi="Times New Roman" w:cs="Times New Roman"/>
          <w:b/>
          <w:bCs/>
          <w:color w:val="000000"/>
          <w:kern w:val="0"/>
          <w14:ligatures w14:val="none"/>
        </w:rPr>
        <w:t>assigned</w:t>
      </w:r>
      <w:proofErr w:type="gramEnd"/>
      <w:r w:rsidRPr="00011EDD">
        <w:rPr>
          <w:rFonts w:ascii="Times New Roman" w:eastAsia="Times New Roman" w:hAnsi="Times New Roman" w:cs="Times New Roman"/>
          <w:b/>
          <w:bCs/>
          <w:color w:val="000000"/>
          <w:kern w:val="0"/>
          <w14:ligatures w14:val="none"/>
        </w:rPr>
        <w:t xml:space="preserve"> a peer advisor that they can communicate with via Navigate’s text feature.</w:t>
      </w:r>
      <w:r w:rsidRPr="00011EDD">
        <w:rPr>
          <w:rFonts w:ascii="Times New Roman" w:eastAsia="Times New Roman" w:hAnsi="Times New Roman" w:cs="Times New Roman"/>
          <w:color w:val="000000"/>
          <w:kern w:val="0"/>
          <w14:ligatures w14:val="none"/>
        </w:rPr>
        <w:t> </w:t>
      </w:r>
    </w:p>
    <w:tbl>
      <w:tblPr>
        <w:tblW w:w="101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1485"/>
        <w:gridCol w:w="1485"/>
        <w:gridCol w:w="2070"/>
        <w:gridCol w:w="1350"/>
        <w:gridCol w:w="2197"/>
      </w:tblGrid>
      <w:tr w:rsidR="00011EDD" w:rsidRPr="00011EDD" w14:paraId="4DD83074" w14:textId="77777777" w:rsidTr="000B65B5">
        <w:trPr>
          <w:trHeight w:val="300"/>
        </w:trPr>
        <w:tc>
          <w:tcPr>
            <w:tcW w:w="1575" w:type="dxa"/>
            <w:tcBorders>
              <w:top w:val="single" w:sz="6" w:space="0" w:color="000000"/>
              <w:left w:val="single" w:sz="6" w:space="0" w:color="000000"/>
              <w:bottom w:val="single" w:sz="6" w:space="0" w:color="000000"/>
              <w:right w:val="single" w:sz="6" w:space="0" w:color="000000"/>
            </w:tcBorders>
            <w:hideMark/>
          </w:tcPr>
          <w:p w14:paraId="06169E67"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Goal </w:t>
            </w:r>
            <w:r w:rsidRPr="00011EDD">
              <w:rPr>
                <w:rFonts w:ascii="Times New Roman" w:eastAsia="Times New Roman" w:hAnsi="Times New Roman" w:cs="Times New Roman"/>
                <w:color w:val="000000"/>
                <w:kern w:val="0"/>
                <w:sz w:val="16"/>
                <w:szCs w:val="16"/>
                <w14:ligatures w14:val="none"/>
              </w:rPr>
              <w:t> </w:t>
            </w:r>
          </w:p>
        </w:tc>
        <w:tc>
          <w:tcPr>
            <w:tcW w:w="1485" w:type="dxa"/>
            <w:tcBorders>
              <w:top w:val="single" w:sz="6" w:space="0" w:color="000000"/>
              <w:left w:val="single" w:sz="6" w:space="0" w:color="000000"/>
              <w:bottom w:val="single" w:sz="6" w:space="0" w:color="000000"/>
              <w:right w:val="single" w:sz="6" w:space="0" w:color="000000"/>
            </w:tcBorders>
            <w:hideMark/>
          </w:tcPr>
          <w:p w14:paraId="2CC7976E"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Key Performance Indicator</w:t>
            </w:r>
            <w:r w:rsidRPr="00011EDD">
              <w:rPr>
                <w:rFonts w:ascii="Times New Roman" w:eastAsia="Times New Roman" w:hAnsi="Times New Roman" w:cs="Times New Roman"/>
                <w:color w:val="000000"/>
                <w:kern w:val="0"/>
                <w:sz w:val="16"/>
                <w:szCs w:val="16"/>
                <w14:ligatures w14:val="none"/>
              </w:rPr>
              <w:t> </w:t>
            </w:r>
          </w:p>
        </w:tc>
        <w:tc>
          <w:tcPr>
            <w:tcW w:w="1485" w:type="dxa"/>
            <w:tcBorders>
              <w:top w:val="single" w:sz="6" w:space="0" w:color="000000"/>
              <w:left w:val="single" w:sz="6" w:space="0" w:color="000000"/>
              <w:bottom w:val="single" w:sz="6" w:space="0" w:color="000000"/>
              <w:right w:val="single" w:sz="6" w:space="0" w:color="000000"/>
            </w:tcBorders>
            <w:hideMark/>
          </w:tcPr>
          <w:p w14:paraId="000931C7"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Assessment Method</w:t>
            </w:r>
            <w:r w:rsidRPr="00011EDD">
              <w:rPr>
                <w:rFonts w:ascii="Times New Roman" w:eastAsia="Times New Roman" w:hAnsi="Times New Roman" w:cs="Times New Roman"/>
                <w:color w:val="000000"/>
                <w:kern w:val="0"/>
                <w:sz w:val="16"/>
                <w:szCs w:val="16"/>
                <w14:ligatures w14:val="none"/>
              </w:rPr>
              <w:t> </w:t>
            </w:r>
          </w:p>
        </w:tc>
        <w:tc>
          <w:tcPr>
            <w:tcW w:w="2070" w:type="dxa"/>
            <w:tcBorders>
              <w:top w:val="single" w:sz="6" w:space="0" w:color="000000"/>
              <w:left w:val="single" w:sz="6" w:space="0" w:color="000000"/>
              <w:bottom w:val="single" w:sz="6" w:space="0" w:color="000000"/>
              <w:right w:val="single" w:sz="6" w:space="0" w:color="000000"/>
            </w:tcBorders>
            <w:hideMark/>
          </w:tcPr>
          <w:p w14:paraId="7BC75876"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w:t>
            </w:r>
            <w:r w:rsidRPr="00011EDD">
              <w:rPr>
                <w:rFonts w:ascii="Times New Roman" w:eastAsia="Times New Roman" w:hAnsi="Times New Roman" w:cs="Times New Roman"/>
                <w:color w:val="000000"/>
                <w:kern w:val="0"/>
                <w:sz w:val="16"/>
                <w:szCs w:val="16"/>
                <w14:ligatures w14:val="none"/>
              </w:rPr>
              <w:t> </w:t>
            </w:r>
          </w:p>
          <w:p w14:paraId="2999976A" w14:textId="2725FF44"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Fall 2</w:t>
            </w:r>
            <w:r w:rsidR="008D4AFF">
              <w:rPr>
                <w:rFonts w:ascii="Times New Roman" w:eastAsia="Times New Roman" w:hAnsi="Times New Roman" w:cs="Times New Roman"/>
                <w:b/>
                <w:bCs/>
                <w:color w:val="000000"/>
                <w:kern w:val="0"/>
                <w:sz w:val="16"/>
                <w:szCs w:val="16"/>
                <w14:ligatures w14:val="none"/>
              </w:rPr>
              <w:t>4</w:t>
            </w:r>
          </w:p>
        </w:tc>
        <w:tc>
          <w:tcPr>
            <w:tcW w:w="1350" w:type="dxa"/>
            <w:tcBorders>
              <w:top w:val="single" w:sz="6" w:space="0" w:color="000000"/>
              <w:left w:val="single" w:sz="6" w:space="0" w:color="000000"/>
              <w:bottom w:val="single" w:sz="6" w:space="0" w:color="000000"/>
              <w:right w:val="single" w:sz="6" w:space="0" w:color="000000"/>
            </w:tcBorders>
            <w:hideMark/>
          </w:tcPr>
          <w:p w14:paraId="04527808"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 Spring 25</w:t>
            </w:r>
            <w:r w:rsidRPr="00011EDD">
              <w:rPr>
                <w:rFonts w:ascii="Times New Roman" w:eastAsia="Times New Roman" w:hAnsi="Times New Roman" w:cs="Times New Roman"/>
                <w:color w:val="000000"/>
                <w:kern w:val="0"/>
                <w:sz w:val="16"/>
                <w:szCs w:val="16"/>
                <w14:ligatures w14:val="none"/>
              </w:rPr>
              <w:t> </w:t>
            </w:r>
          </w:p>
        </w:tc>
        <w:tc>
          <w:tcPr>
            <w:tcW w:w="2197" w:type="dxa"/>
            <w:tcBorders>
              <w:top w:val="single" w:sz="6" w:space="0" w:color="000000"/>
              <w:left w:val="single" w:sz="6" w:space="0" w:color="000000"/>
              <w:bottom w:val="single" w:sz="6" w:space="0" w:color="000000"/>
              <w:right w:val="single" w:sz="6" w:space="0" w:color="000000"/>
            </w:tcBorders>
            <w:hideMark/>
          </w:tcPr>
          <w:p w14:paraId="6AD3790F"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Overall Outcome</w:t>
            </w:r>
            <w:r w:rsidRPr="00011EDD">
              <w:rPr>
                <w:rFonts w:ascii="Times New Roman" w:eastAsia="Times New Roman" w:hAnsi="Times New Roman" w:cs="Times New Roman"/>
                <w:color w:val="000000"/>
                <w:kern w:val="0"/>
                <w:sz w:val="16"/>
                <w:szCs w:val="16"/>
                <w14:ligatures w14:val="none"/>
              </w:rPr>
              <w:t> </w:t>
            </w:r>
          </w:p>
        </w:tc>
      </w:tr>
      <w:tr w:rsidR="00011EDD" w:rsidRPr="00011EDD" w14:paraId="27A0F395" w14:textId="77777777" w:rsidTr="000B65B5">
        <w:trPr>
          <w:trHeight w:val="300"/>
        </w:trPr>
        <w:tc>
          <w:tcPr>
            <w:tcW w:w="1575" w:type="dxa"/>
            <w:tcBorders>
              <w:top w:val="single" w:sz="6" w:space="0" w:color="000000"/>
              <w:left w:val="single" w:sz="6" w:space="0" w:color="000000"/>
              <w:bottom w:val="single" w:sz="6" w:space="0" w:color="000000"/>
              <w:right w:val="single" w:sz="6" w:space="0" w:color="000000"/>
            </w:tcBorders>
            <w:hideMark/>
          </w:tcPr>
          <w:p w14:paraId="79C7C3A7"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Increase sense of belonging and connectedness among students that are first-generation   </w:t>
            </w:r>
          </w:p>
        </w:tc>
        <w:tc>
          <w:tcPr>
            <w:tcW w:w="1485" w:type="dxa"/>
            <w:tcBorders>
              <w:top w:val="single" w:sz="6" w:space="0" w:color="000000"/>
              <w:left w:val="single" w:sz="6" w:space="0" w:color="000000"/>
              <w:bottom w:val="single" w:sz="6" w:space="0" w:color="000000"/>
              <w:right w:val="single" w:sz="6" w:space="0" w:color="000000"/>
            </w:tcBorders>
            <w:hideMark/>
          </w:tcPr>
          <w:p w14:paraId="7FA9E4FC" w14:textId="210459D1"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90% of students who engaged in Bright</w:t>
            </w:r>
            <w:r w:rsidR="005E6136">
              <w:rPr>
                <w:rFonts w:ascii="Times New Roman" w:eastAsia="Times New Roman" w:hAnsi="Times New Roman" w:cs="Times New Roman"/>
                <w:color w:val="000000"/>
                <w:kern w:val="0"/>
                <w:sz w:val="16"/>
                <w:szCs w:val="16"/>
                <w14:ligatures w14:val="none"/>
              </w:rPr>
              <w:t>spac</w:t>
            </w:r>
            <w:r w:rsidRPr="00011EDD">
              <w:rPr>
                <w:rFonts w:ascii="Times New Roman" w:eastAsia="Times New Roman" w:hAnsi="Times New Roman" w:cs="Times New Roman"/>
                <w:color w:val="000000"/>
                <w:kern w:val="0"/>
                <w:sz w:val="16"/>
                <w:szCs w:val="16"/>
                <w14:ligatures w14:val="none"/>
              </w:rPr>
              <w:t>e group or met with a peer advisor reported feeling </w:t>
            </w:r>
            <w:proofErr w:type="gramStart"/>
            <w:r w:rsidRPr="00011EDD">
              <w:rPr>
                <w:rFonts w:ascii="Times New Roman" w:eastAsia="Times New Roman" w:hAnsi="Times New Roman" w:cs="Times New Roman"/>
                <w:color w:val="000000"/>
                <w:kern w:val="0"/>
                <w:sz w:val="16"/>
                <w:szCs w:val="16"/>
                <w14:ligatures w14:val="none"/>
              </w:rPr>
              <w:t>a strong sense</w:t>
            </w:r>
            <w:proofErr w:type="gramEnd"/>
            <w:r w:rsidRPr="00011EDD">
              <w:rPr>
                <w:rFonts w:ascii="Times New Roman" w:eastAsia="Times New Roman" w:hAnsi="Times New Roman" w:cs="Times New Roman"/>
                <w:color w:val="000000"/>
                <w:kern w:val="0"/>
                <w:sz w:val="16"/>
                <w:szCs w:val="16"/>
                <w14:ligatures w14:val="none"/>
              </w:rPr>
              <w:t> of belonging and support at Baruch.  </w:t>
            </w:r>
          </w:p>
        </w:tc>
        <w:tc>
          <w:tcPr>
            <w:tcW w:w="1485" w:type="dxa"/>
            <w:tcBorders>
              <w:top w:val="single" w:sz="6" w:space="0" w:color="000000"/>
              <w:left w:val="single" w:sz="6" w:space="0" w:color="000000"/>
              <w:bottom w:val="single" w:sz="6" w:space="0" w:color="000000"/>
              <w:right w:val="single" w:sz="6" w:space="0" w:color="000000"/>
            </w:tcBorders>
            <w:hideMark/>
          </w:tcPr>
          <w:p w14:paraId="33C2998C"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Post Semester Survey   </w:t>
            </w:r>
          </w:p>
        </w:tc>
        <w:tc>
          <w:tcPr>
            <w:tcW w:w="2070" w:type="dxa"/>
            <w:tcBorders>
              <w:top w:val="single" w:sz="6" w:space="0" w:color="000000"/>
              <w:left w:val="single" w:sz="6" w:space="0" w:color="000000"/>
              <w:bottom w:val="single" w:sz="6" w:space="0" w:color="000000"/>
              <w:right w:val="single" w:sz="6" w:space="0" w:color="000000"/>
            </w:tcBorders>
            <w:hideMark/>
          </w:tcPr>
          <w:p w14:paraId="4B896F6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63% of respondents agreed or strongly agreed with the following statement “I felt a strong sense of belonging at Baruch.”    </w:t>
            </w:r>
          </w:p>
        </w:tc>
        <w:tc>
          <w:tcPr>
            <w:tcW w:w="1350" w:type="dxa"/>
            <w:tcBorders>
              <w:top w:val="single" w:sz="6" w:space="0" w:color="000000"/>
              <w:left w:val="single" w:sz="6" w:space="0" w:color="000000"/>
              <w:bottom w:val="single" w:sz="6" w:space="0" w:color="000000"/>
              <w:right w:val="single" w:sz="6" w:space="0" w:color="000000"/>
            </w:tcBorders>
            <w:hideMark/>
          </w:tcPr>
          <w:p w14:paraId="72833FDE"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This is only a Fall semester goal.  </w:t>
            </w:r>
          </w:p>
        </w:tc>
        <w:tc>
          <w:tcPr>
            <w:tcW w:w="2197" w:type="dxa"/>
            <w:tcBorders>
              <w:top w:val="single" w:sz="6" w:space="0" w:color="000000"/>
              <w:left w:val="single" w:sz="6" w:space="0" w:color="000000"/>
              <w:bottom w:val="single" w:sz="6" w:space="0" w:color="000000"/>
              <w:right w:val="single" w:sz="6" w:space="0" w:color="000000"/>
            </w:tcBorders>
            <w:hideMark/>
          </w:tcPr>
          <w:p w14:paraId="3036211C"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In Fall 2025, our goal is to create a Brightspace group for all first year first gen students that will be run by our Senior Peer Advisor.  </w:t>
            </w:r>
          </w:p>
        </w:tc>
      </w:tr>
    </w:tbl>
    <w:p w14:paraId="479C43C4" w14:textId="61FC0186"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color w:val="000000"/>
          <w:kern w:val="0"/>
          <w14:ligatures w14:val="none"/>
        </w:rPr>
        <w:t> </w:t>
      </w:r>
    </w:p>
    <w:p w14:paraId="50E08148" w14:textId="77777777"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b/>
          <w:bCs/>
          <w:color w:val="000000"/>
          <w:kern w:val="0"/>
          <w14:ligatures w14:val="none"/>
        </w:rPr>
        <w:t>Initiative 4: Provide Baruch students with a paid leadership opportunity on campus to develop professional skills and prepare for post-graduate opportunities</w:t>
      </w:r>
      <w:r w:rsidRPr="00011EDD">
        <w:rPr>
          <w:rFonts w:ascii="Times New Roman" w:eastAsia="Times New Roman" w:hAnsi="Times New Roman" w:cs="Times New Roman"/>
          <w:color w:val="000000"/>
          <w:kern w:val="0"/>
          <w14:ligatures w14:val="none"/>
        </w:rPr>
        <w:t> </w:t>
      </w:r>
    </w:p>
    <w:tbl>
      <w:tblPr>
        <w:tblW w:w="101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1"/>
        <w:gridCol w:w="1322"/>
        <w:gridCol w:w="1825"/>
        <w:gridCol w:w="1852"/>
        <w:gridCol w:w="1875"/>
        <w:gridCol w:w="2097"/>
      </w:tblGrid>
      <w:tr w:rsidR="00011EDD" w:rsidRPr="00011EDD" w14:paraId="51527852" w14:textId="77777777" w:rsidTr="000B65B5">
        <w:trPr>
          <w:trHeight w:val="300"/>
        </w:trPr>
        <w:tc>
          <w:tcPr>
            <w:tcW w:w="1191" w:type="dxa"/>
            <w:tcBorders>
              <w:top w:val="single" w:sz="6" w:space="0" w:color="000000"/>
              <w:left w:val="single" w:sz="6" w:space="0" w:color="000000"/>
              <w:bottom w:val="single" w:sz="6" w:space="0" w:color="000000"/>
              <w:right w:val="single" w:sz="6" w:space="0" w:color="000000"/>
            </w:tcBorders>
            <w:hideMark/>
          </w:tcPr>
          <w:p w14:paraId="4FCC8125"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Goal </w:t>
            </w:r>
            <w:r w:rsidRPr="00011EDD">
              <w:rPr>
                <w:rFonts w:ascii="Times New Roman" w:eastAsia="Times New Roman" w:hAnsi="Times New Roman" w:cs="Times New Roman"/>
                <w:color w:val="000000"/>
                <w:kern w:val="0"/>
                <w:sz w:val="16"/>
                <w:szCs w:val="16"/>
                <w14:ligatures w14:val="none"/>
              </w:rPr>
              <w:t> </w:t>
            </w:r>
          </w:p>
        </w:tc>
        <w:tc>
          <w:tcPr>
            <w:tcW w:w="1322" w:type="dxa"/>
            <w:tcBorders>
              <w:top w:val="single" w:sz="6" w:space="0" w:color="000000"/>
              <w:left w:val="single" w:sz="6" w:space="0" w:color="000000"/>
              <w:bottom w:val="single" w:sz="6" w:space="0" w:color="000000"/>
              <w:right w:val="single" w:sz="6" w:space="0" w:color="000000"/>
            </w:tcBorders>
            <w:hideMark/>
          </w:tcPr>
          <w:p w14:paraId="7383480C"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Key Performance Indicator</w:t>
            </w:r>
            <w:r w:rsidRPr="00011EDD">
              <w:rPr>
                <w:rFonts w:ascii="Times New Roman" w:eastAsia="Times New Roman" w:hAnsi="Times New Roman" w:cs="Times New Roman"/>
                <w:color w:val="000000"/>
                <w:kern w:val="0"/>
                <w:sz w:val="16"/>
                <w:szCs w:val="16"/>
                <w14:ligatures w14:val="none"/>
              </w:rPr>
              <w:t> </w:t>
            </w:r>
          </w:p>
        </w:tc>
        <w:tc>
          <w:tcPr>
            <w:tcW w:w="1825" w:type="dxa"/>
            <w:tcBorders>
              <w:top w:val="single" w:sz="6" w:space="0" w:color="000000"/>
              <w:left w:val="single" w:sz="6" w:space="0" w:color="000000"/>
              <w:bottom w:val="single" w:sz="6" w:space="0" w:color="000000"/>
              <w:right w:val="single" w:sz="6" w:space="0" w:color="000000"/>
            </w:tcBorders>
            <w:hideMark/>
          </w:tcPr>
          <w:p w14:paraId="0E6FEBE0"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Assessment Method</w:t>
            </w:r>
            <w:r w:rsidRPr="00011EDD">
              <w:rPr>
                <w:rFonts w:ascii="Times New Roman" w:eastAsia="Times New Roman" w:hAnsi="Times New Roman" w:cs="Times New Roman"/>
                <w:color w:val="000000"/>
                <w:kern w:val="0"/>
                <w:sz w:val="16"/>
                <w:szCs w:val="16"/>
                <w14:ligatures w14:val="none"/>
              </w:rPr>
              <w:t> </w:t>
            </w:r>
          </w:p>
        </w:tc>
        <w:tc>
          <w:tcPr>
            <w:tcW w:w="1852" w:type="dxa"/>
            <w:tcBorders>
              <w:top w:val="single" w:sz="6" w:space="0" w:color="000000"/>
              <w:left w:val="single" w:sz="6" w:space="0" w:color="000000"/>
              <w:bottom w:val="single" w:sz="6" w:space="0" w:color="000000"/>
              <w:right w:val="single" w:sz="6" w:space="0" w:color="000000"/>
            </w:tcBorders>
            <w:hideMark/>
          </w:tcPr>
          <w:p w14:paraId="76B8990F"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w:t>
            </w:r>
            <w:r w:rsidRPr="00011EDD">
              <w:rPr>
                <w:rFonts w:ascii="Times New Roman" w:eastAsia="Times New Roman" w:hAnsi="Times New Roman" w:cs="Times New Roman"/>
                <w:color w:val="000000"/>
                <w:kern w:val="0"/>
                <w:sz w:val="16"/>
                <w:szCs w:val="16"/>
                <w14:ligatures w14:val="none"/>
              </w:rPr>
              <w:t> </w:t>
            </w:r>
          </w:p>
          <w:p w14:paraId="22D4C67E" w14:textId="1A54CA95"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Fall 2</w:t>
            </w:r>
            <w:r w:rsidR="008D4AFF" w:rsidRPr="000B65B5">
              <w:rPr>
                <w:rFonts w:ascii="Times New Roman" w:eastAsia="Times New Roman" w:hAnsi="Times New Roman" w:cs="Times New Roman"/>
                <w:b/>
                <w:bCs/>
                <w:color w:val="000000"/>
                <w:kern w:val="0"/>
                <w:sz w:val="16"/>
                <w:szCs w:val="16"/>
                <w14:ligatures w14:val="none"/>
              </w:rPr>
              <w:t>4</w:t>
            </w:r>
            <w:r w:rsidRPr="00011EDD">
              <w:rPr>
                <w:rFonts w:ascii="Times New Roman" w:eastAsia="Times New Roman" w:hAnsi="Times New Roman" w:cs="Times New Roman"/>
                <w:color w:val="000000"/>
                <w:kern w:val="0"/>
                <w:sz w:val="16"/>
                <w:szCs w:val="16"/>
                <w14:ligatures w14:val="none"/>
              </w:rPr>
              <w:t> </w:t>
            </w:r>
          </w:p>
        </w:tc>
        <w:tc>
          <w:tcPr>
            <w:tcW w:w="1875" w:type="dxa"/>
            <w:tcBorders>
              <w:top w:val="single" w:sz="6" w:space="0" w:color="000000"/>
              <w:left w:val="single" w:sz="6" w:space="0" w:color="000000"/>
              <w:bottom w:val="single" w:sz="6" w:space="0" w:color="000000"/>
              <w:right w:val="single" w:sz="6" w:space="0" w:color="000000"/>
            </w:tcBorders>
            <w:hideMark/>
          </w:tcPr>
          <w:p w14:paraId="57CF94EE"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 Spring 25</w:t>
            </w:r>
            <w:r w:rsidRPr="00011EDD">
              <w:rPr>
                <w:rFonts w:ascii="Times New Roman" w:eastAsia="Times New Roman" w:hAnsi="Times New Roman" w:cs="Times New Roman"/>
                <w:color w:val="000000"/>
                <w:kern w:val="0"/>
                <w:sz w:val="16"/>
                <w:szCs w:val="16"/>
                <w14:ligatures w14:val="none"/>
              </w:rPr>
              <w:t> </w:t>
            </w:r>
          </w:p>
        </w:tc>
        <w:tc>
          <w:tcPr>
            <w:tcW w:w="2097" w:type="dxa"/>
            <w:tcBorders>
              <w:top w:val="single" w:sz="6" w:space="0" w:color="000000"/>
              <w:left w:val="single" w:sz="6" w:space="0" w:color="000000"/>
              <w:bottom w:val="single" w:sz="6" w:space="0" w:color="000000"/>
              <w:right w:val="single" w:sz="6" w:space="0" w:color="000000"/>
            </w:tcBorders>
            <w:hideMark/>
          </w:tcPr>
          <w:p w14:paraId="51916166"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Overall Outcome</w:t>
            </w:r>
            <w:r w:rsidRPr="00011EDD">
              <w:rPr>
                <w:rFonts w:ascii="Times New Roman" w:eastAsia="Times New Roman" w:hAnsi="Times New Roman" w:cs="Times New Roman"/>
                <w:color w:val="000000"/>
                <w:kern w:val="0"/>
                <w:sz w:val="16"/>
                <w:szCs w:val="16"/>
                <w14:ligatures w14:val="none"/>
              </w:rPr>
              <w:t> </w:t>
            </w:r>
          </w:p>
        </w:tc>
      </w:tr>
      <w:tr w:rsidR="00011EDD" w:rsidRPr="00011EDD" w14:paraId="6CEB8CC9" w14:textId="77777777" w:rsidTr="000B65B5">
        <w:trPr>
          <w:trHeight w:val="300"/>
        </w:trPr>
        <w:tc>
          <w:tcPr>
            <w:tcW w:w="1191" w:type="dxa"/>
            <w:tcBorders>
              <w:top w:val="single" w:sz="6" w:space="0" w:color="000000"/>
              <w:left w:val="single" w:sz="6" w:space="0" w:color="000000"/>
              <w:bottom w:val="single" w:sz="6" w:space="0" w:color="000000"/>
              <w:right w:val="single" w:sz="6" w:space="0" w:color="000000"/>
            </w:tcBorders>
            <w:hideMark/>
          </w:tcPr>
          <w:p w14:paraId="63DEBBB3"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Increase the number of students involved at Baruch and provide them with professional work experience. </w:t>
            </w:r>
          </w:p>
        </w:tc>
        <w:tc>
          <w:tcPr>
            <w:tcW w:w="1322" w:type="dxa"/>
            <w:tcBorders>
              <w:top w:val="single" w:sz="6" w:space="0" w:color="000000"/>
              <w:left w:val="single" w:sz="6" w:space="0" w:color="000000"/>
              <w:bottom w:val="single" w:sz="6" w:space="0" w:color="000000"/>
              <w:right w:val="single" w:sz="6" w:space="0" w:color="000000"/>
            </w:tcBorders>
            <w:hideMark/>
          </w:tcPr>
          <w:p w14:paraId="72D3C107"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90% of peer advisors will gain skills that will contribute to job readiness and result in employment within one-year post-graduation </w:t>
            </w:r>
          </w:p>
        </w:tc>
        <w:tc>
          <w:tcPr>
            <w:tcW w:w="1825" w:type="dxa"/>
            <w:tcBorders>
              <w:top w:val="single" w:sz="6" w:space="0" w:color="000000"/>
              <w:left w:val="single" w:sz="6" w:space="0" w:color="000000"/>
              <w:bottom w:val="single" w:sz="6" w:space="0" w:color="000000"/>
              <w:right w:val="single" w:sz="6" w:space="0" w:color="000000"/>
            </w:tcBorders>
            <w:hideMark/>
          </w:tcPr>
          <w:p w14:paraId="40A1252D" w14:textId="794B593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xml:space="preserve">Peer advisor testimonials and data on </w:t>
            </w:r>
            <w:r w:rsidR="008D4AFF" w:rsidRPr="000B65B5">
              <w:rPr>
                <w:rFonts w:ascii="Times New Roman" w:eastAsia="Times New Roman" w:hAnsi="Times New Roman" w:cs="Times New Roman"/>
                <w:color w:val="000000"/>
                <w:kern w:val="0"/>
                <w:sz w:val="16"/>
                <w:szCs w:val="16"/>
                <w14:ligatures w14:val="none"/>
              </w:rPr>
              <w:t>postgraduate</w:t>
            </w:r>
            <w:r w:rsidRPr="00011EDD">
              <w:rPr>
                <w:rFonts w:ascii="Times New Roman" w:eastAsia="Times New Roman" w:hAnsi="Times New Roman" w:cs="Times New Roman"/>
                <w:color w:val="000000"/>
                <w:kern w:val="0"/>
                <w:sz w:val="16"/>
                <w:szCs w:val="16"/>
                <w14:ligatures w14:val="none"/>
              </w:rPr>
              <w:t xml:space="preserve"> plans.   </w:t>
            </w:r>
          </w:p>
        </w:tc>
        <w:tc>
          <w:tcPr>
            <w:tcW w:w="1852" w:type="dxa"/>
            <w:tcBorders>
              <w:top w:val="single" w:sz="6" w:space="0" w:color="000000"/>
              <w:left w:val="single" w:sz="6" w:space="0" w:color="000000"/>
              <w:bottom w:val="single" w:sz="6" w:space="0" w:color="000000"/>
              <w:right w:val="single" w:sz="6" w:space="0" w:color="000000"/>
            </w:tcBorders>
            <w:hideMark/>
          </w:tcPr>
          <w:p w14:paraId="011BFE1A"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We hosted a professional development day focusing on three areas: Utilizing AI in cover letters, dress code in the workplace and graduate school applications. Peer advisors rated the workshops a 4.57/5 and 100% of the peer advisors felt “somewhat confident” or “confident” in applying what they learned.  </w:t>
            </w:r>
          </w:p>
          <w:p w14:paraId="29EFDB40"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c>
          <w:tcPr>
            <w:tcW w:w="1875" w:type="dxa"/>
            <w:tcBorders>
              <w:top w:val="single" w:sz="6" w:space="0" w:color="000000"/>
              <w:left w:val="single" w:sz="6" w:space="0" w:color="000000"/>
              <w:bottom w:val="single" w:sz="6" w:space="0" w:color="000000"/>
              <w:right w:val="single" w:sz="6" w:space="0" w:color="000000"/>
            </w:tcBorders>
            <w:hideMark/>
          </w:tcPr>
          <w:p w14:paraId="71BAFBBE"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4 new peer advisors were hired for the 2025-2026 academic year. </w:t>
            </w:r>
          </w:p>
          <w:p w14:paraId="2D589708"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3AA6D876"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7 peer advisors are returning.  </w:t>
            </w:r>
          </w:p>
          <w:p w14:paraId="2DCAF671"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5E5D232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4 peer advisors graduated, all with employment. </w:t>
            </w:r>
          </w:p>
          <w:p w14:paraId="361A10F8"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2109BB5C" w14:textId="33EBE92E"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xml:space="preserve">In Spring ‘25, we created a Senior Peer Advisor position, </w:t>
            </w:r>
            <w:r w:rsidR="008D4AFF" w:rsidRPr="000B65B5">
              <w:rPr>
                <w:rFonts w:ascii="Times New Roman" w:eastAsia="Times New Roman" w:hAnsi="Times New Roman" w:cs="Times New Roman"/>
                <w:color w:val="000000"/>
                <w:kern w:val="0"/>
                <w:sz w:val="16"/>
                <w:szCs w:val="16"/>
                <w14:ligatures w14:val="none"/>
              </w:rPr>
              <w:t>which</w:t>
            </w:r>
            <w:r w:rsidRPr="00011EDD">
              <w:rPr>
                <w:rFonts w:ascii="Times New Roman" w:eastAsia="Times New Roman" w:hAnsi="Times New Roman" w:cs="Times New Roman"/>
                <w:color w:val="000000"/>
                <w:kern w:val="0"/>
                <w:sz w:val="16"/>
                <w:szCs w:val="16"/>
                <w14:ligatures w14:val="none"/>
              </w:rPr>
              <w:t xml:space="preserve"> includes more admin responsibilities.  </w:t>
            </w:r>
          </w:p>
        </w:tc>
        <w:tc>
          <w:tcPr>
            <w:tcW w:w="2097" w:type="dxa"/>
            <w:tcBorders>
              <w:top w:val="single" w:sz="6" w:space="0" w:color="000000"/>
              <w:left w:val="single" w:sz="6" w:space="0" w:color="000000"/>
              <w:bottom w:val="single" w:sz="6" w:space="0" w:color="000000"/>
              <w:right w:val="single" w:sz="6" w:space="0" w:color="000000"/>
            </w:tcBorders>
            <w:hideMark/>
          </w:tcPr>
          <w:p w14:paraId="0D6573EB"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100% retention rate </w:t>
            </w:r>
          </w:p>
          <w:p w14:paraId="081CBA6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512754C3"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Peer advisors are prepared to enter professional workplace post-</w:t>
            </w:r>
            <w:proofErr w:type="gramStart"/>
            <w:r w:rsidRPr="00011EDD">
              <w:rPr>
                <w:rFonts w:ascii="Times New Roman" w:eastAsia="Times New Roman" w:hAnsi="Times New Roman" w:cs="Times New Roman"/>
                <w:color w:val="000000"/>
                <w:kern w:val="0"/>
                <w:sz w:val="16"/>
                <w:szCs w:val="16"/>
                <w14:ligatures w14:val="none"/>
              </w:rPr>
              <w:t>grad</w:t>
            </w:r>
            <w:proofErr w:type="gramEnd"/>
            <w:r w:rsidRPr="00011EDD">
              <w:rPr>
                <w:rFonts w:ascii="Times New Roman" w:eastAsia="Times New Roman" w:hAnsi="Times New Roman" w:cs="Times New Roman"/>
                <w:color w:val="000000"/>
                <w:kern w:val="0"/>
                <w:sz w:val="16"/>
                <w:szCs w:val="16"/>
                <w14:ligatures w14:val="none"/>
              </w:rPr>
              <w:t>. </w:t>
            </w:r>
          </w:p>
        </w:tc>
      </w:tr>
    </w:tbl>
    <w:p w14:paraId="2384F3F5" w14:textId="77777777"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color w:val="000000"/>
          <w:kern w:val="0"/>
          <w14:ligatures w14:val="none"/>
        </w:rPr>
        <w:t> </w:t>
      </w:r>
    </w:p>
    <w:p w14:paraId="1B5474F1" w14:textId="77777777" w:rsidR="008D4AFF" w:rsidRDefault="008D4AFF" w:rsidP="00011EDD">
      <w:pPr>
        <w:spacing w:after="0" w:line="240" w:lineRule="auto"/>
        <w:textAlignment w:val="baseline"/>
        <w:rPr>
          <w:rFonts w:ascii="Times New Roman" w:eastAsia="Times New Roman" w:hAnsi="Times New Roman" w:cs="Times New Roman"/>
          <w:b/>
          <w:bCs/>
          <w:kern w:val="0"/>
          <w14:ligatures w14:val="none"/>
        </w:rPr>
      </w:pPr>
    </w:p>
    <w:p w14:paraId="138A09E7" w14:textId="61EEA59D"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b/>
          <w:bCs/>
          <w:kern w:val="0"/>
          <w14:ligatures w14:val="none"/>
        </w:rPr>
        <w:t>Initiative 5: Peer Success Coaching</w:t>
      </w:r>
      <w:r w:rsidRPr="00011EDD">
        <w:rPr>
          <w:rFonts w:ascii="Times New Roman" w:eastAsia="Times New Roman" w:hAnsi="Times New Roman" w:cs="Times New Roman"/>
          <w:kern w:val="0"/>
          <w14:ligatures w14:val="none"/>
        </w:rPr>
        <w:t> </w:t>
      </w:r>
    </w:p>
    <w:tbl>
      <w:tblPr>
        <w:tblW w:w="101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24"/>
        <w:gridCol w:w="1365"/>
        <w:gridCol w:w="1805"/>
        <w:gridCol w:w="2143"/>
        <w:gridCol w:w="1370"/>
        <w:gridCol w:w="2255"/>
      </w:tblGrid>
      <w:tr w:rsidR="000B65B5" w:rsidRPr="000B65B5" w14:paraId="1585C865" w14:textId="77777777" w:rsidTr="000B65B5">
        <w:trPr>
          <w:trHeight w:val="300"/>
        </w:trPr>
        <w:tc>
          <w:tcPr>
            <w:tcW w:w="1224" w:type="dxa"/>
            <w:tcBorders>
              <w:top w:val="single" w:sz="6" w:space="0" w:color="000000"/>
              <w:left w:val="single" w:sz="6" w:space="0" w:color="000000"/>
              <w:bottom w:val="single" w:sz="6" w:space="0" w:color="000000"/>
              <w:right w:val="single" w:sz="6" w:space="0" w:color="000000"/>
            </w:tcBorders>
            <w:hideMark/>
          </w:tcPr>
          <w:p w14:paraId="31AA93FF"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Goal </w:t>
            </w:r>
            <w:r w:rsidRPr="00011EDD">
              <w:rPr>
                <w:rFonts w:ascii="Times New Roman" w:eastAsia="Times New Roman" w:hAnsi="Times New Roman" w:cs="Times New Roman"/>
                <w:color w:val="000000"/>
                <w:kern w:val="0"/>
                <w:sz w:val="16"/>
                <w:szCs w:val="16"/>
                <w14:ligatures w14:val="none"/>
              </w:rPr>
              <w:t> </w:t>
            </w:r>
          </w:p>
        </w:tc>
        <w:tc>
          <w:tcPr>
            <w:tcW w:w="1365" w:type="dxa"/>
            <w:tcBorders>
              <w:top w:val="single" w:sz="6" w:space="0" w:color="000000"/>
              <w:left w:val="single" w:sz="6" w:space="0" w:color="000000"/>
              <w:bottom w:val="single" w:sz="6" w:space="0" w:color="000000"/>
              <w:right w:val="single" w:sz="6" w:space="0" w:color="000000"/>
            </w:tcBorders>
            <w:hideMark/>
          </w:tcPr>
          <w:p w14:paraId="77FC7680"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Key Performance Indicator</w:t>
            </w:r>
            <w:r w:rsidRPr="00011EDD">
              <w:rPr>
                <w:rFonts w:ascii="Times New Roman" w:eastAsia="Times New Roman" w:hAnsi="Times New Roman" w:cs="Times New Roman"/>
                <w:color w:val="000000"/>
                <w:kern w:val="0"/>
                <w:sz w:val="16"/>
                <w:szCs w:val="16"/>
                <w14:ligatures w14:val="none"/>
              </w:rPr>
              <w:t> </w:t>
            </w:r>
          </w:p>
        </w:tc>
        <w:tc>
          <w:tcPr>
            <w:tcW w:w="1805" w:type="dxa"/>
            <w:tcBorders>
              <w:top w:val="single" w:sz="6" w:space="0" w:color="000000"/>
              <w:left w:val="single" w:sz="6" w:space="0" w:color="000000"/>
              <w:bottom w:val="single" w:sz="6" w:space="0" w:color="000000"/>
              <w:right w:val="single" w:sz="6" w:space="0" w:color="000000"/>
            </w:tcBorders>
            <w:hideMark/>
          </w:tcPr>
          <w:p w14:paraId="2B5AF6AD"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Assessment Method</w:t>
            </w:r>
            <w:r w:rsidRPr="00011EDD">
              <w:rPr>
                <w:rFonts w:ascii="Times New Roman" w:eastAsia="Times New Roman" w:hAnsi="Times New Roman" w:cs="Times New Roman"/>
                <w:color w:val="000000"/>
                <w:kern w:val="0"/>
                <w:sz w:val="16"/>
                <w:szCs w:val="16"/>
                <w14:ligatures w14:val="none"/>
              </w:rPr>
              <w:t> </w:t>
            </w:r>
          </w:p>
        </w:tc>
        <w:tc>
          <w:tcPr>
            <w:tcW w:w="2143" w:type="dxa"/>
            <w:tcBorders>
              <w:top w:val="single" w:sz="6" w:space="0" w:color="000000"/>
              <w:left w:val="single" w:sz="6" w:space="0" w:color="000000"/>
              <w:bottom w:val="single" w:sz="6" w:space="0" w:color="000000"/>
              <w:right w:val="single" w:sz="6" w:space="0" w:color="000000"/>
            </w:tcBorders>
            <w:hideMark/>
          </w:tcPr>
          <w:p w14:paraId="5BB60D28"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w:t>
            </w:r>
            <w:r w:rsidRPr="00011EDD">
              <w:rPr>
                <w:rFonts w:ascii="Times New Roman" w:eastAsia="Times New Roman" w:hAnsi="Times New Roman" w:cs="Times New Roman"/>
                <w:color w:val="000000"/>
                <w:kern w:val="0"/>
                <w:sz w:val="16"/>
                <w:szCs w:val="16"/>
                <w14:ligatures w14:val="none"/>
              </w:rPr>
              <w:t> </w:t>
            </w:r>
          </w:p>
          <w:p w14:paraId="7223AE37" w14:textId="061B86CB"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Fall 2</w:t>
            </w:r>
            <w:r w:rsidR="008D4AFF" w:rsidRPr="000B65B5">
              <w:rPr>
                <w:rFonts w:ascii="Times New Roman" w:eastAsia="Times New Roman" w:hAnsi="Times New Roman" w:cs="Times New Roman"/>
                <w:b/>
                <w:bCs/>
                <w:color w:val="000000"/>
                <w:kern w:val="0"/>
                <w:sz w:val="16"/>
                <w:szCs w:val="16"/>
                <w14:ligatures w14:val="none"/>
              </w:rPr>
              <w:t>4</w:t>
            </w:r>
            <w:r w:rsidRPr="00011EDD">
              <w:rPr>
                <w:rFonts w:ascii="Times New Roman" w:eastAsia="Times New Roman" w:hAnsi="Times New Roman" w:cs="Times New Roman"/>
                <w:color w:val="000000"/>
                <w:kern w:val="0"/>
                <w:sz w:val="16"/>
                <w:szCs w:val="16"/>
                <w14:ligatures w14:val="none"/>
              </w:rPr>
              <w:t> </w:t>
            </w:r>
          </w:p>
        </w:tc>
        <w:tc>
          <w:tcPr>
            <w:tcW w:w="1370" w:type="dxa"/>
            <w:tcBorders>
              <w:top w:val="single" w:sz="6" w:space="0" w:color="000000"/>
              <w:left w:val="single" w:sz="6" w:space="0" w:color="000000"/>
              <w:bottom w:val="single" w:sz="6" w:space="0" w:color="000000"/>
              <w:right w:val="single" w:sz="6" w:space="0" w:color="000000"/>
            </w:tcBorders>
            <w:hideMark/>
          </w:tcPr>
          <w:p w14:paraId="5DDF696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Data Collected Spring 25</w:t>
            </w:r>
            <w:r w:rsidRPr="00011EDD">
              <w:rPr>
                <w:rFonts w:ascii="Times New Roman" w:eastAsia="Times New Roman" w:hAnsi="Times New Roman" w:cs="Times New Roman"/>
                <w:color w:val="000000"/>
                <w:kern w:val="0"/>
                <w:sz w:val="16"/>
                <w:szCs w:val="16"/>
                <w14:ligatures w14:val="none"/>
              </w:rPr>
              <w:t> </w:t>
            </w:r>
          </w:p>
        </w:tc>
        <w:tc>
          <w:tcPr>
            <w:tcW w:w="2255" w:type="dxa"/>
            <w:tcBorders>
              <w:top w:val="single" w:sz="6" w:space="0" w:color="000000"/>
              <w:left w:val="single" w:sz="6" w:space="0" w:color="000000"/>
              <w:bottom w:val="single" w:sz="6" w:space="0" w:color="000000"/>
              <w:right w:val="single" w:sz="6" w:space="0" w:color="000000"/>
            </w:tcBorders>
            <w:hideMark/>
          </w:tcPr>
          <w:p w14:paraId="5EDB1371"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b/>
                <w:bCs/>
                <w:color w:val="000000"/>
                <w:kern w:val="0"/>
                <w:sz w:val="16"/>
                <w:szCs w:val="16"/>
                <w14:ligatures w14:val="none"/>
              </w:rPr>
              <w:t>Overall Outcome</w:t>
            </w:r>
            <w:r w:rsidRPr="00011EDD">
              <w:rPr>
                <w:rFonts w:ascii="Times New Roman" w:eastAsia="Times New Roman" w:hAnsi="Times New Roman" w:cs="Times New Roman"/>
                <w:color w:val="000000"/>
                <w:kern w:val="0"/>
                <w:sz w:val="16"/>
                <w:szCs w:val="16"/>
                <w14:ligatures w14:val="none"/>
              </w:rPr>
              <w:t> </w:t>
            </w:r>
          </w:p>
        </w:tc>
      </w:tr>
      <w:tr w:rsidR="000B65B5" w:rsidRPr="000B65B5" w14:paraId="343ED230" w14:textId="77777777" w:rsidTr="000B65B5">
        <w:trPr>
          <w:trHeight w:val="300"/>
        </w:trPr>
        <w:tc>
          <w:tcPr>
            <w:tcW w:w="1224" w:type="dxa"/>
            <w:tcBorders>
              <w:top w:val="single" w:sz="6" w:space="0" w:color="000000"/>
              <w:left w:val="single" w:sz="6" w:space="0" w:color="000000"/>
              <w:bottom w:val="single" w:sz="6" w:space="0" w:color="000000"/>
              <w:right w:val="single" w:sz="6" w:space="0" w:color="000000"/>
            </w:tcBorders>
            <w:hideMark/>
          </w:tcPr>
          <w:p w14:paraId="48658536"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Equip students with strategies and tools to be successful students through executive functioning skills.   </w:t>
            </w:r>
          </w:p>
        </w:tc>
        <w:tc>
          <w:tcPr>
            <w:tcW w:w="1365" w:type="dxa"/>
            <w:tcBorders>
              <w:top w:val="single" w:sz="6" w:space="0" w:color="000000"/>
              <w:left w:val="single" w:sz="6" w:space="0" w:color="000000"/>
              <w:bottom w:val="single" w:sz="6" w:space="0" w:color="000000"/>
              <w:right w:val="single" w:sz="6" w:space="0" w:color="000000"/>
            </w:tcBorders>
            <w:hideMark/>
          </w:tcPr>
          <w:p w14:paraId="79B43D22" w14:textId="53855C06"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xml:space="preserve">75% of students that were academically dismissed and recently </w:t>
            </w:r>
            <w:r w:rsidR="008D4AFF" w:rsidRPr="000B65B5">
              <w:rPr>
                <w:rFonts w:ascii="Times New Roman" w:eastAsia="Times New Roman" w:hAnsi="Times New Roman" w:cs="Times New Roman"/>
                <w:color w:val="000000"/>
                <w:kern w:val="0"/>
                <w:sz w:val="16"/>
                <w:szCs w:val="16"/>
                <w14:ligatures w14:val="none"/>
              </w:rPr>
              <w:t>reinstated</w:t>
            </w:r>
            <w:r w:rsidRPr="00011EDD">
              <w:rPr>
                <w:rFonts w:ascii="Times New Roman" w:eastAsia="Times New Roman" w:hAnsi="Times New Roman" w:cs="Times New Roman"/>
                <w:color w:val="000000"/>
                <w:kern w:val="0"/>
                <w:sz w:val="16"/>
                <w:szCs w:val="16"/>
                <w14:ligatures w14:val="none"/>
              </w:rPr>
              <w:t xml:space="preserve"> meet with a peer success coach will earn a 2.0 or higher at the end of the term.   </w:t>
            </w:r>
          </w:p>
        </w:tc>
        <w:tc>
          <w:tcPr>
            <w:tcW w:w="1805" w:type="dxa"/>
            <w:tcBorders>
              <w:top w:val="single" w:sz="6" w:space="0" w:color="000000"/>
              <w:left w:val="single" w:sz="6" w:space="0" w:color="000000"/>
              <w:bottom w:val="single" w:sz="6" w:space="0" w:color="000000"/>
              <w:right w:val="single" w:sz="6" w:space="0" w:color="000000"/>
            </w:tcBorders>
            <w:hideMark/>
          </w:tcPr>
          <w:p w14:paraId="129A3D5C"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GPA calculations at the beginning and end of the semester. </w:t>
            </w:r>
          </w:p>
          <w:p w14:paraId="4230BD93"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c>
          <w:tcPr>
            <w:tcW w:w="2143" w:type="dxa"/>
            <w:tcBorders>
              <w:top w:val="single" w:sz="6" w:space="0" w:color="000000"/>
              <w:left w:val="single" w:sz="6" w:space="0" w:color="000000"/>
              <w:bottom w:val="single" w:sz="6" w:space="0" w:color="000000"/>
              <w:right w:val="single" w:sz="6" w:space="0" w:color="000000"/>
            </w:tcBorders>
            <w:hideMark/>
          </w:tcPr>
          <w:p w14:paraId="62E5915C" w14:textId="15ECD7E4"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100% of In-Gear students that met with peer success coaches had a term GPA of 2.0 or higher, with 90% having a </w:t>
            </w:r>
            <w:r w:rsidR="005E6136" w:rsidRPr="000B65B5">
              <w:rPr>
                <w:rFonts w:ascii="Times New Roman" w:eastAsia="Times New Roman" w:hAnsi="Times New Roman" w:cs="Times New Roman"/>
                <w:color w:val="000000"/>
                <w:kern w:val="0"/>
                <w:sz w:val="16"/>
                <w:szCs w:val="16"/>
                <w14:ligatures w14:val="none"/>
              </w:rPr>
              <w:t xml:space="preserve">2.5 or </w:t>
            </w:r>
            <w:r w:rsidRPr="00011EDD">
              <w:rPr>
                <w:rFonts w:ascii="Times New Roman" w:eastAsia="Times New Roman" w:hAnsi="Times New Roman" w:cs="Times New Roman"/>
                <w:color w:val="000000"/>
                <w:kern w:val="0"/>
                <w:sz w:val="16"/>
                <w:szCs w:val="16"/>
                <w14:ligatures w14:val="none"/>
              </w:rPr>
              <w:t>higher term GPA.  </w:t>
            </w:r>
          </w:p>
          <w:p w14:paraId="1C0651E9"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3981292B"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xml:space="preserve">100% of In-Gear students that met with a peer </w:t>
            </w:r>
            <w:proofErr w:type="gramStart"/>
            <w:r w:rsidRPr="00011EDD">
              <w:rPr>
                <w:rFonts w:ascii="Times New Roman" w:eastAsia="Times New Roman" w:hAnsi="Times New Roman" w:cs="Times New Roman"/>
                <w:color w:val="000000"/>
                <w:kern w:val="0"/>
                <w:sz w:val="16"/>
                <w:szCs w:val="16"/>
                <w14:ligatures w14:val="none"/>
              </w:rPr>
              <w:t>success</w:t>
            </w:r>
            <w:proofErr w:type="gramEnd"/>
            <w:r w:rsidRPr="00011EDD">
              <w:rPr>
                <w:rFonts w:ascii="Times New Roman" w:eastAsia="Times New Roman" w:hAnsi="Times New Roman" w:cs="Times New Roman"/>
                <w:color w:val="000000"/>
                <w:kern w:val="0"/>
                <w:sz w:val="16"/>
                <w:szCs w:val="16"/>
                <w14:ligatures w14:val="none"/>
              </w:rPr>
              <w:t xml:space="preserve"> coach are eligible to return to Baruch College for the Spring '25 semester.    </w:t>
            </w:r>
          </w:p>
        </w:tc>
        <w:tc>
          <w:tcPr>
            <w:tcW w:w="1370" w:type="dxa"/>
            <w:tcBorders>
              <w:top w:val="single" w:sz="6" w:space="0" w:color="000000"/>
              <w:left w:val="single" w:sz="6" w:space="0" w:color="000000"/>
              <w:bottom w:val="single" w:sz="6" w:space="0" w:color="000000"/>
              <w:right w:val="single" w:sz="6" w:space="0" w:color="000000"/>
            </w:tcBorders>
            <w:hideMark/>
          </w:tcPr>
          <w:p w14:paraId="2B152213"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85% of In-Gear students that met with peer success coaches had a term GPA of 2.0 or higher. </w:t>
            </w:r>
          </w:p>
        </w:tc>
        <w:tc>
          <w:tcPr>
            <w:tcW w:w="2255" w:type="dxa"/>
            <w:tcBorders>
              <w:top w:val="single" w:sz="6" w:space="0" w:color="000000"/>
              <w:left w:val="single" w:sz="6" w:space="0" w:color="000000"/>
              <w:bottom w:val="single" w:sz="6" w:space="0" w:color="000000"/>
              <w:right w:val="single" w:sz="6" w:space="0" w:color="000000"/>
            </w:tcBorders>
            <w:hideMark/>
          </w:tcPr>
          <w:p w14:paraId="64C9095E"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92% of students, who were academically dismissed and recently reinstated, met with a peer coach and earned a 2.0 or higher at the end of the term. </w:t>
            </w:r>
          </w:p>
          <w:p w14:paraId="0F794C85"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p w14:paraId="3B7936F9"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r>
      <w:tr w:rsidR="000B65B5" w:rsidRPr="000B65B5" w14:paraId="28D95989" w14:textId="77777777" w:rsidTr="000B65B5">
        <w:trPr>
          <w:trHeight w:val="300"/>
        </w:trPr>
        <w:tc>
          <w:tcPr>
            <w:tcW w:w="1224" w:type="dxa"/>
            <w:tcBorders>
              <w:top w:val="single" w:sz="6" w:space="0" w:color="000000"/>
              <w:left w:val="single" w:sz="6" w:space="0" w:color="000000"/>
              <w:bottom w:val="single" w:sz="6" w:space="0" w:color="000000"/>
              <w:right w:val="single" w:sz="6" w:space="0" w:color="000000"/>
            </w:tcBorders>
            <w:hideMark/>
          </w:tcPr>
          <w:p w14:paraId="69124C35"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c>
          <w:tcPr>
            <w:tcW w:w="1365" w:type="dxa"/>
            <w:tcBorders>
              <w:top w:val="single" w:sz="6" w:space="0" w:color="000000"/>
              <w:left w:val="single" w:sz="6" w:space="0" w:color="000000"/>
              <w:bottom w:val="single" w:sz="6" w:space="0" w:color="000000"/>
              <w:right w:val="single" w:sz="6" w:space="0" w:color="000000"/>
            </w:tcBorders>
            <w:hideMark/>
          </w:tcPr>
          <w:p w14:paraId="7E02861C"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At least 60% of students that met with a peer success coach will report feeling that the peer success coaching sessions helped them to develop new strategies in at least one executive functioning area.   </w:t>
            </w:r>
          </w:p>
        </w:tc>
        <w:tc>
          <w:tcPr>
            <w:tcW w:w="1805" w:type="dxa"/>
            <w:tcBorders>
              <w:top w:val="single" w:sz="6" w:space="0" w:color="000000"/>
              <w:left w:val="single" w:sz="6" w:space="0" w:color="000000"/>
              <w:bottom w:val="single" w:sz="6" w:space="0" w:color="000000"/>
              <w:right w:val="single" w:sz="6" w:space="0" w:color="000000"/>
            </w:tcBorders>
            <w:hideMark/>
          </w:tcPr>
          <w:p w14:paraId="41DFDFDA"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Feedback survey </w:t>
            </w:r>
          </w:p>
          <w:p w14:paraId="449B757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c>
          <w:tcPr>
            <w:tcW w:w="2143" w:type="dxa"/>
            <w:tcBorders>
              <w:top w:val="single" w:sz="6" w:space="0" w:color="000000"/>
              <w:left w:val="single" w:sz="6" w:space="0" w:color="000000"/>
              <w:bottom w:val="single" w:sz="6" w:space="0" w:color="000000"/>
              <w:right w:val="single" w:sz="6" w:space="0" w:color="000000"/>
            </w:tcBorders>
            <w:hideMark/>
          </w:tcPr>
          <w:p w14:paraId="1AF5B304"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100% of respondents from the feedback survey reported learning a new academic skill.    </w:t>
            </w:r>
          </w:p>
        </w:tc>
        <w:tc>
          <w:tcPr>
            <w:tcW w:w="1370" w:type="dxa"/>
            <w:tcBorders>
              <w:top w:val="single" w:sz="6" w:space="0" w:color="000000"/>
              <w:left w:val="single" w:sz="6" w:space="0" w:color="000000"/>
              <w:bottom w:val="single" w:sz="6" w:space="0" w:color="000000"/>
              <w:right w:val="single" w:sz="6" w:space="0" w:color="000000"/>
            </w:tcBorders>
            <w:hideMark/>
          </w:tcPr>
          <w:p w14:paraId="5EE16C0E"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Students did not fill out </w:t>
            </w:r>
            <w:proofErr w:type="gramStart"/>
            <w:r w:rsidRPr="00011EDD">
              <w:rPr>
                <w:rFonts w:ascii="Times New Roman" w:eastAsia="Times New Roman" w:hAnsi="Times New Roman" w:cs="Times New Roman"/>
                <w:color w:val="000000"/>
                <w:kern w:val="0"/>
                <w:sz w:val="16"/>
                <w:szCs w:val="16"/>
                <w14:ligatures w14:val="none"/>
              </w:rPr>
              <w:t>survey</w:t>
            </w:r>
            <w:proofErr w:type="gramEnd"/>
            <w:r w:rsidRPr="00011EDD">
              <w:rPr>
                <w:rFonts w:ascii="Times New Roman" w:eastAsia="Times New Roman" w:hAnsi="Times New Roman" w:cs="Times New Roman"/>
                <w:color w:val="000000"/>
                <w:kern w:val="0"/>
                <w:sz w:val="16"/>
                <w:szCs w:val="16"/>
                <w14:ligatures w14:val="none"/>
              </w:rPr>
              <w:t>.  </w:t>
            </w:r>
          </w:p>
        </w:tc>
        <w:tc>
          <w:tcPr>
            <w:tcW w:w="2255" w:type="dxa"/>
            <w:tcBorders>
              <w:top w:val="single" w:sz="6" w:space="0" w:color="000000"/>
              <w:left w:val="single" w:sz="6" w:space="0" w:color="000000"/>
              <w:bottom w:val="single" w:sz="6" w:space="0" w:color="000000"/>
              <w:right w:val="single" w:sz="6" w:space="0" w:color="000000"/>
            </w:tcBorders>
            <w:hideMark/>
          </w:tcPr>
          <w:p w14:paraId="08FB397E" w14:textId="77777777" w:rsidR="00011EDD" w:rsidRPr="00011EDD" w:rsidRDefault="00011EDD" w:rsidP="00011EDD">
            <w:pPr>
              <w:spacing w:after="0" w:line="240" w:lineRule="auto"/>
              <w:textAlignment w:val="baseline"/>
              <w:rPr>
                <w:rFonts w:ascii="Times New Roman" w:eastAsia="Times New Roman" w:hAnsi="Times New Roman" w:cs="Times New Roman"/>
                <w:kern w:val="0"/>
                <w:sz w:val="16"/>
                <w:szCs w:val="16"/>
                <w14:ligatures w14:val="none"/>
              </w:rPr>
            </w:pPr>
            <w:r w:rsidRPr="00011EDD">
              <w:rPr>
                <w:rFonts w:ascii="Times New Roman" w:eastAsia="Times New Roman" w:hAnsi="Times New Roman" w:cs="Times New Roman"/>
                <w:color w:val="000000"/>
                <w:kern w:val="0"/>
                <w:sz w:val="16"/>
                <w:szCs w:val="16"/>
                <w14:ligatures w14:val="none"/>
              </w:rPr>
              <w:t> </w:t>
            </w:r>
          </w:p>
        </w:tc>
      </w:tr>
    </w:tbl>
    <w:p w14:paraId="354CB08A" w14:textId="77777777"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kern w:val="0"/>
          <w14:ligatures w14:val="none"/>
        </w:rPr>
        <w:t> </w:t>
      </w:r>
    </w:p>
    <w:p w14:paraId="29EDAF3D" w14:textId="77777777" w:rsidR="00011EDD" w:rsidRPr="00011EDD" w:rsidRDefault="00011EDD" w:rsidP="00011EDD">
      <w:pPr>
        <w:spacing w:after="0" w:line="240" w:lineRule="auto"/>
        <w:textAlignment w:val="baseline"/>
        <w:rPr>
          <w:rFonts w:ascii="Times New Roman" w:eastAsia="Times New Roman" w:hAnsi="Times New Roman" w:cs="Times New Roman"/>
          <w:kern w:val="0"/>
          <w14:ligatures w14:val="none"/>
        </w:rPr>
      </w:pPr>
      <w:r w:rsidRPr="00011EDD">
        <w:rPr>
          <w:rFonts w:ascii="Times New Roman" w:eastAsia="Times New Roman" w:hAnsi="Times New Roman" w:cs="Times New Roman"/>
          <w:kern w:val="0"/>
          <w14:ligatures w14:val="none"/>
        </w:rPr>
        <w:t> </w:t>
      </w:r>
    </w:p>
    <w:p w14:paraId="3EE90CC1" w14:textId="77777777" w:rsidR="00E26464" w:rsidRDefault="00E26464"/>
    <w:sectPr w:rsidR="00E26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430"/>
    <w:multiLevelType w:val="multilevel"/>
    <w:tmpl w:val="B860B2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C664A2"/>
    <w:multiLevelType w:val="multilevel"/>
    <w:tmpl w:val="E5965B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FF073E"/>
    <w:multiLevelType w:val="multilevel"/>
    <w:tmpl w:val="F8E28B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BD4773D"/>
    <w:multiLevelType w:val="multilevel"/>
    <w:tmpl w:val="705A88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C181C36"/>
    <w:multiLevelType w:val="multilevel"/>
    <w:tmpl w:val="E6A292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D0B01C7"/>
    <w:multiLevelType w:val="multilevel"/>
    <w:tmpl w:val="DA546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65031"/>
    <w:multiLevelType w:val="multilevel"/>
    <w:tmpl w:val="383CD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1937802"/>
    <w:multiLevelType w:val="multilevel"/>
    <w:tmpl w:val="53AC45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764A99"/>
    <w:multiLevelType w:val="multilevel"/>
    <w:tmpl w:val="4D1CB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03437"/>
    <w:multiLevelType w:val="multilevel"/>
    <w:tmpl w:val="DB0A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6F7FC4"/>
    <w:multiLevelType w:val="multilevel"/>
    <w:tmpl w:val="941E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9211D5"/>
    <w:multiLevelType w:val="multilevel"/>
    <w:tmpl w:val="BAA4A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87096D"/>
    <w:multiLevelType w:val="multilevel"/>
    <w:tmpl w:val="82CC5A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03D4028"/>
    <w:multiLevelType w:val="multilevel"/>
    <w:tmpl w:val="E7F069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4D25E2"/>
    <w:multiLevelType w:val="multilevel"/>
    <w:tmpl w:val="0AA8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C31091"/>
    <w:multiLevelType w:val="multilevel"/>
    <w:tmpl w:val="684A49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3D82089"/>
    <w:multiLevelType w:val="multilevel"/>
    <w:tmpl w:val="A2DA20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AF68BD"/>
    <w:multiLevelType w:val="multilevel"/>
    <w:tmpl w:val="CFDE05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6E362B6"/>
    <w:multiLevelType w:val="multilevel"/>
    <w:tmpl w:val="3AF669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7E61EAA"/>
    <w:multiLevelType w:val="multilevel"/>
    <w:tmpl w:val="22F441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B266CF2"/>
    <w:multiLevelType w:val="multilevel"/>
    <w:tmpl w:val="9CDE70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F805A60"/>
    <w:multiLevelType w:val="multilevel"/>
    <w:tmpl w:val="ADFE7B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20879F3"/>
    <w:multiLevelType w:val="multilevel"/>
    <w:tmpl w:val="678C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E2001F"/>
    <w:multiLevelType w:val="multilevel"/>
    <w:tmpl w:val="9AF2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4C2681"/>
    <w:multiLevelType w:val="multilevel"/>
    <w:tmpl w:val="B2ECB1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71D6E3C"/>
    <w:multiLevelType w:val="multilevel"/>
    <w:tmpl w:val="9B8613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81E7273"/>
    <w:multiLevelType w:val="multilevel"/>
    <w:tmpl w:val="28A80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CB322D"/>
    <w:multiLevelType w:val="multilevel"/>
    <w:tmpl w:val="544095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CA46D4C"/>
    <w:multiLevelType w:val="multilevel"/>
    <w:tmpl w:val="80DE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103D0D"/>
    <w:multiLevelType w:val="multilevel"/>
    <w:tmpl w:val="B300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97737B"/>
    <w:multiLevelType w:val="multilevel"/>
    <w:tmpl w:val="F98E50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120F95"/>
    <w:multiLevelType w:val="multilevel"/>
    <w:tmpl w:val="E8824A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78E6CD3"/>
    <w:multiLevelType w:val="multilevel"/>
    <w:tmpl w:val="57F830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B2069CE"/>
    <w:multiLevelType w:val="multilevel"/>
    <w:tmpl w:val="AC80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DD6040"/>
    <w:multiLevelType w:val="multilevel"/>
    <w:tmpl w:val="8D44CC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32513C1"/>
    <w:multiLevelType w:val="multilevel"/>
    <w:tmpl w:val="20C8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2A40F9"/>
    <w:multiLevelType w:val="multilevel"/>
    <w:tmpl w:val="99B67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860D86"/>
    <w:multiLevelType w:val="multilevel"/>
    <w:tmpl w:val="F10A9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32222C"/>
    <w:multiLevelType w:val="multilevel"/>
    <w:tmpl w:val="6450A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BC586B"/>
    <w:multiLevelType w:val="multilevel"/>
    <w:tmpl w:val="6DCE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8408662">
    <w:abstractNumId w:val="26"/>
  </w:num>
  <w:num w:numId="2" w16cid:durableId="1469738534">
    <w:abstractNumId w:val="11"/>
  </w:num>
  <w:num w:numId="3" w16cid:durableId="1309094717">
    <w:abstractNumId w:val="39"/>
  </w:num>
  <w:num w:numId="4" w16cid:durableId="671764693">
    <w:abstractNumId w:val="35"/>
  </w:num>
  <w:num w:numId="5" w16cid:durableId="1094983623">
    <w:abstractNumId w:val="24"/>
  </w:num>
  <w:num w:numId="6" w16cid:durableId="1215191181">
    <w:abstractNumId w:val="33"/>
  </w:num>
  <w:num w:numId="7" w16cid:durableId="783236828">
    <w:abstractNumId w:val="29"/>
  </w:num>
  <w:num w:numId="8" w16cid:durableId="10954761">
    <w:abstractNumId w:val="28"/>
  </w:num>
  <w:num w:numId="9" w16cid:durableId="1463378623">
    <w:abstractNumId w:val="1"/>
  </w:num>
  <w:num w:numId="10" w16cid:durableId="1541160605">
    <w:abstractNumId w:val="36"/>
  </w:num>
  <w:num w:numId="11" w16cid:durableId="877737001">
    <w:abstractNumId w:val="38"/>
  </w:num>
  <w:num w:numId="12" w16cid:durableId="1617829487">
    <w:abstractNumId w:val="22"/>
  </w:num>
  <w:num w:numId="13" w16cid:durableId="1642149873">
    <w:abstractNumId w:val="19"/>
  </w:num>
  <w:num w:numId="14" w16cid:durableId="174002729">
    <w:abstractNumId w:val="30"/>
  </w:num>
  <w:num w:numId="15" w16cid:durableId="882910998">
    <w:abstractNumId w:val="32"/>
  </w:num>
  <w:num w:numId="16" w16cid:durableId="631860380">
    <w:abstractNumId w:val="21"/>
  </w:num>
  <w:num w:numId="17" w16cid:durableId="602617913">
    <w:abstractNumId w:val="7"/>
  </w:num>
  <w:num w:numId="18" w16cid:durableId="1789277498">
    <w:abstractNumId w:val="13"/>
  </w:num>
  <w:num w:numId="19" w16cid:durableId="1249384773">
    <w:abstractNumId w:val="16"/>
  </w:num>
  <w:num w:numId="20" w16cid:durableId="1136407538">
    <w:abstractNumId w:val="8"/>
  </w:num>
  <w:num w:numId="21" w16cid:durableId="1089544366">
    <w:abstractNumId w:val="5"/>
  </w:num>
  <w:num w:numId="22" w16cid:durableId="1545143193">
    <w:abstractNumId w:val="37"/>
  </w:num>
  <w:num w:numId="23" w16cid:durableId="1425881227">
    <w:abstractNumId w:val="17"/>
  </w:num>
  <w:num w:numId="24" w16cid:durableId="945816883">
    <w:abstractNumId w:val="31"/>
  </w:num>
  <w:num w:numId="25" w16cid:durableId="277103777">
    <w:abstractNumId w:val="12"/>
  </w:num>
  <w:num w:numId="26" w16cid:durableId="333269700">
    <w:abstractNumId w:val="9"/>
  </w:num>
  <w:num w:numId="27" w16cid:durableId="597325489">
    <w:abstractNumId w:val="4"/>
  </w:num>
  <w:num w:numId="28" w16cid:durableId="499004610">
    <w:abstractNumId w:val="23"/>
  </w:num>
  <w:num w:numId="29" w16cid:durableId="891699047">
    <w:abstractNumId w:val="25"/>
  </w:num>
  <w:num w:numId="30" w16cid:durableId="389228876">
    <w:abstractNumId w:val="2"/>
  </w:num>
  <w:num w:numId="31" w16cid:durableId="1000936098">
    <w:abstractNumId w:val="3"/>
  </w:num>
  <w:num w:numId="32" w16cid:durableId="1091313994">
    <w:abstractNumId w:val="6"/>
  </w:num>
  <w:num w:numId="33" w16cid:durableId="441607979">
    <w:abstractNumId w:val="20"/>
  </w:num>
  <w:num w:numId="34" w16cid:durableId="1933510479">
    <w:abstractNumId w:val="10"/>
  </w:num>
  <w:num w:numId="35" w16cid:durableId="400064494">
    <w:abstractNumId w:val="0"/>
  </w:num>
  <w:num w:numId="36" w16cid:durableId="1067992953">
    <w:abstractNumId w:val="14"/>
  </w:num>
  <w:num w:numId="37" w16cid:durableId="33239744">
    <w:abstractNumId w:val="18"/>
  </w:num>
  <w:num w:numId="38" w16cid:durableId="1637024082">
    <w:abstractNumId w:val="15"/>
  </w:num>
  <w:num w:numId="39" w16cid:durableId="1416634842">
    <w:abstractNumId w:val="27"/>
  </w:num>
  <w:num w:numId="40" w16cid:durableId="133071223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64"/>
    <w:rsid w:val="00011EDD"/>
    <w:rsid w:val="00051440"/>
    <w:rsid w:val="000B65B5"/>
    <w:rsid w:val="0024021E"/>
    <w:rsid w:val="00425DF6"/>
    <w:rsid w:val="005E6136"/>
    <w:rsid w:val="0068341A"/>
    <w:rsid w:val="006A1D91"/>
    <w:rsid w:val="008122D2"/>
    <w:rsid w:val="008C5819"/>
    <w:rsid w:val="008D4AFF"/>
    <w:rsid w:val="009864B4"/>
    <w:rsid w:val="00C90239"/>
    <w:rsid w:val="00DD1B89"/>
    <w:rsid w:val="00E216EB"/>
    <w:rsid w:val="00E26464"/>
    <w:rsid w:val="00F62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6B7DA"/>
  <w15:chartTrackingRefBased/>
  <w15:docId w15:val="{1458DF14-8234-43AB-9277-A7ABA8839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EDD"/>
  </w:style>
  <w:style w:type="paragraph" w:styleId="Heading1">
    <w:name w:val="heading 1"/>
    <w:basedOn w:val="Normal"/>
    <w:next w:val="Normal"/>
    <w:link w:val="Heading1Char"/>
    <w:uiPriority w:val="9"/>
    <w:qFormat/>
    <w:rsid w:val="00E2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4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4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4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4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4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4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4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4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64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64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4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4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4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4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4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464"/>
    <w:rPr>
      <w:rFonts w:eastAsiaTheme="majorEastAsia" w:cstheme="majorBidi"/>
      <w:color w:val="272727" w:themeColor="text1" w:themeTint="D8"/>
    </w:rPr>
  </w:style>
  <w:style w:type="paragraph" w:styleId="Title">
    <w:name w:val="Title"/>
    <w:basedOn w:val="Normal"/>
    <w:next w:val="Normal"/>
    <w:link w:val="TitleChar"/>
    <w:uiPriority w:val="10"/>
    <w:qFormat/>
    <w:rsid w:val="00E2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4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4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4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464"/>
    <w:pPr>
      <w:spacing w:before="160"/>
      <w:jc w:val="center"/>
    </w:pPr>
    <w:rPr>
      <w:i/>
      <w:iCs/>
      <w:color w:val="404040" w:themeColor="text1" w:themeTint="BF"/>
    </w:rPr>
  </w:style>
  <w:style w:type="character" w:customStyle="1" w:styleId="QuoteChar">
    <w:name w:val="Quote Char"/>
    <w:basedOn w:val="DefaultParagraphFont"/>
    <w:link w:val="Quote"/>
    <w:uiPriority w:val="29"/>
    <w:rsid w:val="00E26464"/>
    <w:rPr>
      <w:i/>
      <w:iCs/>
      <w:color w:val="404040" w:themeColor="text1" w:themeTint="BF"/>
    </w:rPr>
  </w:style>
  <w:style w:type="paragraph" w:styleId="ListParagraph">
    <w:name w:val="List Paragraph"/>
    <w:basedOn w:val="Normal"/>
    <w:uiPriority w:val="34"/>
    <w:qFormat/>
    <w:rsid w:val="00E26464"/>
    <w:pPr>
      <w:ind w:left="720"/>
      <w:contextualSpacing/>
    </w:pPr>
  </w:style>
  <w:style w:type="character" w:styleId="IntenseEmphasis">
    <w:name w:val="Intense Emphasis"/>
    <w:basedOn w:val="DefaultParagraphFont"/>
    <w:uiPriority w:val="21"/>
    <w:qFormat/>
    <w:rsid w:val="00E26464"/>
    <w:rPr>
      <w:i/>
      <w:iCs/>
      <w:color w:val="0F4761" w:themeColor="accent1" w:themeShade="BF"/>
    </w:rPr>
  </w:style>
  <w:style w:type="paragraph" w:styleId="IntenseQuote">
    <w:name w:val="Intense Quote"/>
    <w:basedOn w:val="Normal"/>
    <w:next w:val="Normal"/>
    <w:link w:val="IntenseQuoteChar"/>
    <w:uiPriority w:val="30"/>
    <w:qFormat/>
    <w:rsid w:val="00E2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464"/>
    <w:rPr>
      <w:i/>
      <w:iCs/>
      <w:color w:val="0F4761" w:themeColor="accent1" w:themeShade="BF"/>
    </w:rPr>
  </w:style>
  <w:style w:type="character" w:styleId="IntenseReference">
    <w:name w:val="Intense Reference"/>
    <w:basedOn w:val="DefaultParagraphFont"/>
    <w:uiPriority w:val="32"/>
    <w:qFormat/>
    <w:rsid w:val="00E26464"/>
    <w:rPr>
      <w:b/>
      <w:bCs/>
      <w:smallCaps/>
      <w:color w:val="0F4761" w:themeColor="accent1" w:themeShade="BF"/>
      <w:spacing w:val="5"/>
    </w:rPr>
  </w:style>
  <w:style w:type="paragraph" w:styleId="NormalWeb">
    <w:name w:val="Normal (Web)"/>
    <w:basedOn w:val="Normal"/>
    <w:uiPriority w:val="99"/>
    <w:unhideWhenUsed/>
    <w:rsid w:val="008C581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0514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2244</Words>
  <Characters>13290</Characters>
  <Application>Microsoft Office Word</Application>
  <DocSecurity>0</DocSecurity>
  <Lines>192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Ricks</dc:creator>
  <cp:keywords/>
  <dc:description/>
  <cp:lastModifiedBy>Sharon Ricks</cp:lastModifiedBy>
  <cp:revision>1</cp:revision>
  <cp:lastPrinted>2025-10-28T22:07:00Z</cp:lastPrinted>
  <dcterms:created xsi:type="dcterms:W3CDTF">2025-10-28T20:33:00Z</dcterms:created>
  <dcterms:modified xsi:type="dcterms:W3CDTF">2025-10-28T22:23:00Z</dcterms:modified>
</cp:coreProperties>
</file>